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18CC3" w14:textId="77777777" w:rsidR="00DA36E8" w:rsidRDefault="00DA36E8">
      <w:bookmarkStart w:id="0" w:name="_GoBack"/>
      <w:bookmarkEnd w:id="0"/>
    </w:p>
    <w:p w14:paraId="0C01ECE2"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40E95DFD" w14:textId="5B546B43" w:rsidR="00F24842" w:rsidRPr="000278FC" w:rsidRDefault="008C469B" w:rsidP="00F24842">
      <w:r>
        <w:rPr>
          <w:b/>
        </w:rPr>
        <w:t>TO:</w:t>
      </w:r>
      <w:r>
        <w:rPr>
          <w:b/>
        </w:rPr>
        <w:tab/>
      </w:r>
      <w:r>
        <w:rPr>
          <w:b/>
        </w:rPr>
        <w:tab/>
      </w:r>
      <w:r w:rsidR="000278FC" w:rsidRPr="000278FC">
        <w:t>Justin Adkins</w:t>
      </w:r>
      <w:r w:rsidR="00F24842" w:rsidRPr="000278FC">
        <w:t>, Attorney</w:t>
      </w:r>
    </w:p>
    <w:p w14:paraId="53C77C1D" w14:textId="77777777" w:rsidR="00F24842" w:rsidRPr="000278FC" w:rsidRDefault="00F24842" w:rsidP="00F24842">
      <w:pPr>
        <w:ind w:left="1440"/>
      </w:pPr>
      <w:r w:rsidRPr="000278FC">
        <w:t>Legal Division</w:t>
      </w:r>
    </w:p>
    <w:p w14:paraId="26F15022" w14:textId="77777777" w:rsidR="008C469B" w:rsidRPr="000278FC" w:rsidRDefault="008C469B" w:rsidP="008C469B">
      <w:pPr>
        <w:tabs>
          <w:tab w:val="left" w:pos="1170"/>
        </w:tabs>
      </w:pPr>
      <w:r w:rsidRPr="000278FC">
        <w:tab/>
      </w:r>
      <w:r w:rsidRPr="000278FC">
        <w:tab/>
      </w:r>
    </w:p>
    <w:p w14:paraId="129BFBE6" w14:textId="6A94FB0F" w:rsidR="00F24842" w:rsidRPr="000278FC" w:rsidRDefault="008C469B" w:rsidP="00F24842">
      <w:r w:rsidRPr="000278FC">
        <w:rPr>
          <w:b/>
        </w:rPr>
        <w:t>FROM:</w:t>
      </w:r>
      <w:r w:rsidRPr="000278FC">
        <w:rPr>
          <w:b/>
        </w:rPr>
        <w:tab/>
      </w:r>
      <w:r w:rsidR="000278FC" w:rsidRPr="000278FC">
        <w:t>Patricia Garcia, Senior Engineering Specialist</w:t>
      </w:r>
    </w:p>
    <w:p w14:paraId="051B6E57" w14:textId="77777777" w:rsidR="008C469B" w:rsidRPr="000278FC" w:rsidRDefault="00F24842" w:rsidP="00F24842">
      <w:pPr>
        <w:ind w:left="1440"/>
      </w:pPr>
      <w:r w:rsidRPr="000278FC">
        <w:t>Infrastructure Division</w:t>
      </w:r>
    </w:p>
    <w:p w14:paraId="0864B389" w14:textId="77777777" w:rsidR="00F24842" w:rsidRPr="000278FC" w:rsidRDefault="00F24842" w:rsidP="00F24842">
      <w:pPr>
        <w:rPr>
          <w:b/>
        </w:rPr>
      </w:pPr>
    </w:p>
    <w:p w14:paraId="1A483D87" w14:textId="288E3FA0" w:rsidR="00F24842" w:rsidRPr="000278FC" w:rsidRDefault="008C469B" w:rsidP="00F24842">
      <w:r w:rsidRPr="000278FC">
        <w:rPr>
          <w:b/>
        </w:rPr>
        <w:t>DATE:</w:t>
      </w:r>
      <w:r w:rsidRPr="000278FC">
        <w:rPr>
          <w:b/>
        </w:rPr>
        <w:tab/>
      </w:r>
      <w:r w:rsidR="004308DC">
        <w:t>April 1</w:t>
      </w:r>
      <w:r w:rsidR="00241D05">
        <w:t>5</w:t>
      </w:r>
      <w:r w:rsidR="000278FC" w:rsidRPr="000278FC">
        <w:t>, 2021</w:t>
      </w:r>
    </w:p>
    <w:p w14:paraId="606D24B4" w14:textId="77777777" w:rsidR="0028111B" w:rsidRPr="000278FC" w:rsidRDefault="0028111B" w:rsidP="008C469B">
      <w:pPr>
        <w:tabs>
          <w:tab w:val="left" w:pos="1170"/>
        </w:tabs>
        <w:spacing w:before="240"/>
      </w:pPr>
    </w:p>
    <w:p w14:paraId="5626043A" w14:textId="42A3EE85" w:rsidR="008C469B" w:rsidRPr="000278FC" w:rsidRDefault="008C469B" w:rsidP="00F24842">
      <w:pPr>
        <w:ind w:left="1440" w:hanging="1440"/>
        <w:rPr>
          <w:b/>
          <w:i/>
          <w:szCs w:val="24"/>
        </w:rPr>
      </w:pPr>
      <w:r w:rsidRPr="000278FC">
        <w:rPr>
          <w:b/>
        </w:rPr>
        <w:t>RE:</w:t>
      </w:r>
      <w:r w:rsidRPr="000278FC">
        <w:rPr>
          <w:b/>
        </w:rPr>
        <w:tab/>
      </w:r>
      <w:r w:rsidR="00F24842" w:rsidRPr="000278FC">
        <w:rPr>
          <w:bCs/>
        </w:rPr>
        <w:t xml:space="preserve">Docket No. </w:t>
      </w:r>
      <w:r w:rsidR="000278FC" w:rsidRPr="000278FC">
        <w:rPr>
          <w:bCs/>
        </w:rPr>
        <w:t>50943</w:t>
      </w:r>
      <w:r w:rsidR="00F24842" w:rsidRPr="000278FC">
        <w:t xml:space="preserve"> – </w:t>
      </w:r>
      <w:r w:rsidR="00F24842" w:rsidRPr="000278FC">
        <w:rPr>
          <w:i/>
        </w:rPr>
        <w:t>Application of</w:t>
      </w:r>
      <w:r w:rsidR="000278FC" w:rsidRPr="000278FC">
        <w:rPr>
          <w:i/>
        </w:rPr>
        <w:t xml:space="preserve"> Quadvest, L.P.</w:t>
      </w:r>
      <w:r w:rsidR="00F24842" w:rsidRPr="000278FC">
        <w:rPr>
          <w:i/>
          <w:iCs/>
        </w:rPr>
        <w:t xml:space="preserve"> to </w:t>
      </w:r>
      <w:r w:rsidR="00F24842" w:rsidRPr="000278FC">
        <w:rPr>
          <w:i/>
        </w:rPr>
        <w:t xml:space="preserve">Amend its Certificates of Convenience and Necessity in </w:t>
      </w:r>
      <w:r w:rsidR="000278FC" w:rsidRPr="000278FC">
        <w:rPr>
          <w:i/>
        </w:rPr>
        <w:t>Harris</w:t>
      </w:r>
      <w:r w:rsidR="00F24842" w:rsidRPr="000278FC">
        <w:rPr>
          <w:i/>
        </w:rPr>
        <w:t xml:space="preserve"> County </w:t>
      </w:r>
    </w:p>
    <w:p w14:paraId="0B7D020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A37FF2D" wp14:editId="1145427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78F3522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5C4BCE2" w14:textId="77777777" w:rsidR="00D6426D" w:rsidRDefault="00D6426D" w:rsidP="00D6426D">
      <w:pPr>
        <w:rPr>
          <w:strike/>
        </w:rPr>
      </w:pPr>
    </w:p>
    <w:p w14:paraId="778F1638"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75466AB" w14:textId="40A04729" w:rsidR="00F24842" w:rsidRPr="006D0231" w:rsidRDefault="00241D05" w:rsidP="00F24842">
      <w:r>
        <w:t xml:space="preserve">On June 16, 2020, </w:t>
      </w:r>
      <w:r w:rsidR="006D0231" w:rsidRPr="006D0231">
        <w:t>Quadvest, L.P.</w:t>
      </w:r>
      <w:r w:rsidR="00F24842" w:rsidRPr="006D0231">
        <w:t xml:space="preserve"> (</w:t>
      </w:r>
      <w:r w:rsidR="006D0231" w:rsidRPr="006D0231">
        <w:t>Quadvest</w:t>
      </w:r>
      <w:r w:rsidR="00F24842" w:rsidRPr="006D0231">
        <w:t>)</w:t>
      </w:r>
      <w:r w:rsidR="00F24842" w:rsidRPr="006D0231">
        <w:rPr>
          <w:i/>
        </w:rPr>
        <w:t xml:space="preserve"> </w:t>
      </w:r>
      <w:r w:rsidR="00F24842" w:rsidRPr="006D0231">
        <w:t>filed with the Public Utility Commission of Texas (</w:t>
      </w:r>
      <w:r w:rsidR="00F24842" w:rsidRPr="006D0231">
        <w:rPr>
          <w:bCs/>
        </w:rPr>
        <w:t xml:space="preserve">Commission) an application to amend </w:t>
      </w:r>
      <w:r w:rsidR="00F24842" w:rsidRPr="006D0231">
        <w:t xml:space="preserve">its water certificate of convenience and necessity (CCN) No. </w:t>
      </w:r>
      <w:r w:rsidR="006D0231" w:rsidRPr="006D0231">
        <w:t>11612</w:t>
      </w:r>
      <w:r w:rsidR="00F24842" w:rsidRPr="006D0231">
        <w:t xml:space="preserve"> and sewer CCN No. </w:t>
      </w:r>
      <w:r w:rsidR="006D0231" w:rsidRPr="006D0231">
        <w:t>20952</w:t>
      </w:r>
      <w:r w:rsidR="00F24842" w:rsidRPr="006D0231">
        <w:t xml:space="preserve"> in </w:t>
      </w:r>
      <w:r w:rsidR="006D0231" w:rsidRPr="006D0231">
        <w:t>Harris</w:t>
      </w:r>
      <w:r w:rsidR="00F24842" w:rsidRPr="006D0231">
        <w:t xml:space="preserve"> County, Texas </w:t>
      </w:r>
      <w:r w:rsidR="006153C5" w:rsidRPr="006D0231">
        <w:t>under</w:t>
      </w:r>
      <w:r w:rsidR="00F24842" w:rsidRPr="006D0231">
        <w:t xml:space="preserve"> Texas Water Code (TWC) §§ 13.242 to 13.250 and 16 Texas Administrative Code (TAC) §§ 24.225 to 24.237.   </w:t>
      </w:r>
    </w:p>
    <w:p w14:paraId="2CA8797C" w14:textId="77777777" w:rsidR="006D0231" w:rsidRDefault="006D0231" w:rsidP="006D0231">
      <w:pPr>
        <w:rPr>
          <w:color w:val="FF0000"/>
        </w:rPr>
      </w:pPr>
    </w:p>
    <w:p w14:paraId="11CC441C" w14:textId="39504525" w:rsidR="006D0231" w:rsidRPr="006D0231" w:rsidRDefault="006D0231" w:rsidP="006D0231">
      <w:r w:rsidRPr="006D0231">
        <w:t>Quadvest</w:t>
      </w:r>
      <w:r w:rsidR="00F24842" w:rsidRPr="006D0231">
        <w:rPr>
          <w:i/>
        </w:rPr>
        <w:t xml:space="preserve"> </w:t>
      </w:r>
      <w:r w:rsidR="00F24842" w:rsidRPr="006D0231">
        <w:t>is seeking to</w:t>
      </w:r>
      <w:r w:rsidRPr="006D0231">
        <w:t xml:space="preserve"> </w:t>
      </w:r>
      <w:r w:rsidR="00F24842" w:rsidRPr="006D0231">
        <w:t>amend</w:t>
      </w:r>
      <w:r w:rsidRPr="006D0231">
        <w:t xml:space="preserve"> its</w:t>
      </w:r>
      <w:r w:rsidR="00F24842" w:rsidRPr="006D0231">
        <w:t xml:space="preserve"> water and sewer CCN</w:t>
      </w:r>
      <w:r w:rsidRPr="006D0231">
        <w:t>s</w:t>
      </w:r>
      <w:r w:rsidR="00F24842" w:rsidRPr="006D0231">
        <w:t xml:space="preserve"> for the service area containing </w:t>
      </w:r>
      <w:bookmarkStart w:id="1" w:name="_Hlk63326489"/>
      <w:r w:rsidRPr="006D0231">
        <w:t>approximately 98 acres and 0 current customers.</w:t>
      </w:r>
    </w:p>
    <w:bookmarkEnd w:id="1"/>
    <w:p w14:paraId="7A85FCB1" w14:textId="77777777" w:rsidR="00F24842" w:rsidRPr="004048C0" w:rsidRDefault="00F24842" w:rsidP="00F24842">
      <w:pPr>
        <w:rPr>
          <w:color w:val="222222"/>
          <w:shd w:val="clear" w:color="auto" w:fill="FFFFFF"/>
        </w:rPr>
      </w:pPr>
    </w:p>
    <w:p w14:paraId="013C0F36" w14:textId="77777777" w:rsidR="00F24842" w:rsidRPr="00D6426D" w:rsidRDefault="00D6426D" w:rsidP="00D6426D">
      <w:pPr>
        <w:pStyle w:val="ListParagraph"/>
        <w:numPr>
          <w:ilvl w:val="0"/>
          <w:numId w:val="2"/>
        </w:numPr>
        <w:ind w:left="360" w:hanging="360"/>
        <w:rPr>
          <w:b/>
          <w:u w:val="single"/>
        </w:rPr>
      </w:pPr>
      <w:r>
        <w:rPr>
          <w:b/>
          <w:u w:val="single"/>
        </w:rPr>
        <w:t>Notice</w:t>
      </w:r>
    </w:p>
    <w:p w14:paraId="78204D3A" w14:textId="59D58767" w:rsidR="00D6426D" w:rsidRPr="004048C0" w:rsidRDefault="00D6426D" w:rsidP="00D6426D">
      <w:r w:rsidRPr="00C366FF">
        <w:t>The</w:t>
      </w:r>
      <w:r w:rsidRPr="004048C0">
        <w:t xml:space="preserve"> </w:t>
      </w:r>
      <w:r>
        <w:t>deadline to intervene was</w:t>
      </w:r>
      <w:r w:rsidRPr="004048C0">
        <w:t xml:space="preserve"> </w:t>
      </w:r>
      <w:r w:rsidR="006D0231" w:rsidRPr="006D0231">
        <w:t>December 10, 2020</w:t>
      </w:r>
      <w:r w:rsidRPr="006D0231">
        <w:t>; there were no motions to intervene, protests, or opt-out requests received.</w:t>
      </w:r>
    </w:p>
    <w:p w14:paraId="0A3F9646" w14:textId="77777777" w:rsidR="00F24842" w:rsidRPr="004048C0" w:rsidRDefault="00F24842" w:rsidP="00F24842"/>
    <w:p w14:paraId="44749F2C" w14:textId="77777777" w:rsidR="00D6426D" w:rsidRPr="00D6426D" w:rsidRDefault="00D6426D" w:rsidP="00D6426D">
      <w:pPr>
        <w:pStyle w:val="ListParagraph"/>
        <w:numPr>
          <w:ilvl w:val="0"/>
          <w:numId w:val="2"/>
        </w:numPr>
        <w:ind w:left="360" w:hanging="360"/>
        <w:rPr>
          <w:b/>
          <w:u w:val="single"/>
        </w:rPr>
      </w:pPr>
      <w:bookmarkStart w:id="2" w:name="_Hlk22797463"/>
      <w:bookmarkStart w:id="3" w:name="_Hlk22816556"/>
      <w:r>
        <w:rPr>
          <w:b/>
          <w:u w:val="single"/>
        </w:rPr>
        <w:t>Factors Considered</w:t>
      </w:r>
    </w:p>
    <w:p w14:paraId="490B271C" w14:textId="77777777" w:rsidR="00F24842" w:rsidRDefault="00F24842" w:rsidP="00F24842">
      <w:pPr>
        <w:pStyle w:val="BodyText"/>
        <w:spacing w:after="0"/>
        <w:jc w:val="both"/>
        <w:rPr>
          <w:rFonts w:cs="Times New Roman"/>
        </w:rPr>
      </w:pPr>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sidR="000E7D07" w:rsidRPr="00811124">
        <w:rPr>
          <w:rFonts w:cs="Times New Roman"/>
        </w:rPr>
        <w:t xml:space="preserve">§ </w:t>
      </w:r>
      <w:r w:rsidR="000E7D07" w:rsidRPr="001E362C">
        <w:rPr>
          <w:bCs/>
          <w:iCs/>
        </w:rPr>
        <w:t>24.11(e) and</w:t>
      </w:r>
      <w:r w:rsidRPr="00811124">
        <w:rPr>
          <w:rFonts w:cs="Times New Roman"/>
        </w:rPr>
        <w:t xml:space="preserve">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 xml:space="preserve">CCN. Therefore, the following </w:t>
      </w:r>
      <w:r w:rsidR="000765DC">
        <w:rPr>
          <w:rFonts w:cs="Times New Roman"/>
        </w:rPr>
        <w:t>factors</w:t>
      </w:r>
      <w:r w:rsidRPr="00712593">
        <w:rPr>
          <w:rFonts w:cs="Times New Roman"/>
        </w:rPr>
        <w:t xml:space="preserve"> were considered</w:t>
      </w:r>
      <w:bookmarkEnd w:id="2"/>
      <w:r w:rsidR="000E7D07">
        <w:rPr>
          <w:rFonts w:cs="Times New Roman"/>
        </w:rPr>
        <w:t>.</w:t>
      </w:r>
    </w:p>
    <w:p w14:paraId="4BE84BFE" w14:textId="77777777" w:rsidR="000E7D07" w:rsidRDefault="000E7D07" w:rsidP="00F24842">
      <w:pPr>
        <w:pStyle w:val="BodyText"/>
        <w:spacing w:after="0"/>
        <w:jc w:val="both"/>
        <w:rPr>
          <w:rFonts w:cs="Times New Roman"/>
          <w:b/>
          <w:i/>
        </w:rPr>
      </w:pPr>
    </w:p>
    <w:bookmarkEnd w:id="3"/>
    <w:p w14:paraId="29B81B8D"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 13.246(c)(1)</w:t>
      </w:r>
      <w:r>
        <w:rPr>
          <w:rFonts w:cs="Times New Roman"/>
          <w:b/>
          <w:i/>
        </w:rPr>
        <w:t>;</w:t>
      </w:r>
      <w:r w:rsidRPr="007D4F2D">
        <w:rPr>
          <w:rFonts w:cs="Times New Roman"/>
          <w:b/>
          <w:i/>
        </w:rPr>
        <w:t xml:space="preserve"> 16 TAC § 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7FD58B52" w14:textId="1307F27F" w:rsidR="003069DA" w:rsidRPr="008C2443" w:rsidRDefault="003069DA" w:rsidP="003069DA">
      <w:pPr>
        <w:ind w:left="360"/>
      </w:pPr>
      <w:r>
        <w:t>Quadvest</w:t>
      </w:r>
      <w:r w:rsidRPr="008C2443">
        <w:rPr>
          <w:i/>
        </w:rPr>
        <w:t xml:space="preserve"> </w:t>
      </w:r>
      <w:r w:rsidRPr="008C2443">
        <w:t>has several Texas Commission on Environmental Quality (TCEQ) approved Public Water Systems (PWS)</w:t>
      </w:r>
      <w:r>
        <w:t xml:space="preserve"> and Wastewater systems</w:t>
      </w:r>
      <w:r w:rsidRPr="008C2443">
        <w:t xml:space="preserve">. The PWS that will be providing service to the requested area is </w:t>
      </w:r>
      <w:r>
        <w:t>Flagstone Water Plant</w:t>
      </w:r>
      <w:r w:rsidRPr="008C2443">
        <w:t>, PWS Identification No. 1</w:t>
      </w:r>
      <w:r>
        <w:t>013708</w:t>
      </w:r>
      <w:r w:rsidRPr="008C2443">
        <w:t>.</w:t>
      </w:r>
      <w:r>
        <w:t xml:space="preserve">  The wastewater system that will be providing service to the area is the Lone Oak Wastewater Treatment Plant, wastewater permit ID: WQ0015746001.</w:t>
      </w:r>
      <w:r w:rsidRPr="008C2443">
        <w:t xml:space="preserve"> Service is not </w:t>
      </w:r>
      <w:r w:rsidRPr="008C2443">
        <w:lastRenderedPageBreak/>
        <w:t xml:space="preserve">currently being provided to this area as there are no customers currently in the requested area. </w:t>
      </w:r>
    </w:p>
    <w:p w14:paraId="70D6FC77" w14:textId="1F970633" w:rsidR="000E7D07" w:rsidRDefault="000E7D07" w:rsidP="00D6426D">
      <w:pPr>
        <w:ind w:firstLine="360"/>
      </w:pPr>
    </w:p>
    <w:p w14:paraId="597402EF"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 xml:space="preserve">eed for additional service in the requested area (TWC </w:t>
      </w:r>
      <w:r>
        <w:rPr>
          <w:b/>
          <w:i/>
          <w:iCs/>
        </w:rPr>
        <w:t xml:space="preserve">                      </w:t>
      </w:r>
      <w:r w:rsidRPr="007D4F2D">
        <w:rPr>
          <w:b/>
          <w:i/>
          <w:iCs/>
        </w:rPr>
        <w:t>§ 13.246(c)(2)</w:t>
      </w:r>
      <w:r>
        <w:rPr>
          <w:b/>
          <w:i/>
          <w:iCs/>
        </w:rPr>
        <w:t>;</w:t>
      </w:r>
      <w:r w:rsidRPr="007D4F2D">
        <w:rPr>
          <w:b/>
          <w:i/>
          <w:iCs/>
        </w:rPr>
        <w:t xml:space="preserve"> </w:t>
      </w:r>
      <w:r w:rsidRPr="007D4F2D">
        <w:rPr>
          <w:b/>
          <w:i/>
        </w:rPr>
        <w:t>16 TAC § 24.227(e)(2)</w:t>
      </w:r>
      <w:r w:rsidRPr="002D10BB">
        <w:rPr>
          <w:b/>
          <w:i/>
        </w:rPr>
        <w:t>).</w:t>
      </w:r>
    </w:p>
    <w:p w14:paraId="52A17FDD" w14:textId="31D684DA" w:rsidR="00F24842" w:rsidRDefault="00F24842" w:rsidP="00D6426D">
      <w:pPr>
        <w:pStyle w:val="NoSpacing"/>
        <w:ind w:left="360"/>
        <w:jc w:val="both"/>
        <w:rPr>
          <w:rFonts w:cs="Times New Roman"/>
        </w:rPr>
      </w:pPr>
      <w:r>
        <w:rPr>
          <w:rFonts w:cs="Times New Roman"/>
        </w:rPr>
        <w:t>There is a need for service as th</w:t>
      </w:r>
      <w:r w:rsidR="00F87165">
        <w:rPr>
          <w:rFonts w:cs="Times New Roman"/>
        </w:rPr>
        <w:t>e landowner has requested water and wastewater service for their development</w:t>
      </w:r>
      <w:r w:rsidR="003069DA">
        <w:rPr>
          <w:rFonts w:cs="Times New Roman"/>
        </w:rPr>
        <w:t xml:space="preserve"> to serve future customers.</w:t>
      </w:r>
      <w:r w:rsidR="00F87165">
        <w:rPr>
          <w:rFonts w:cs="Times New Roman"/>
        </w:rPr>
        <w:t xml:space="preserve"> </w:t>
      </w:r>
    </w:p>
    <w:p w14:paraId="18B3277D" w14:textId="77777777" w:rsidR="00F24842" w:rsidRDefault="00F24842" w:rsidP="00F24842">
      <w:pPr>
        <w:pStyle w:val="NoSpacing"/>
        <w:contextualSpacing/>
        <w:jc w:val="both"/>
        <w:rPr>
          <w:rFonts w:cs="Times New Roman"/>
          <w:b/>
          <w:i/>
          <w:iCs/>
        </w:rPr>
      </w:pPr>
    </w:p>
    <w:p w14:paraId="2BFEB6F6"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Pr>
          <w:rFonts w:cs="Times New Roman"/>
          <w:b/>
          <w:i/>
          <w:iCs/>
        </w:rPr>
        <w:t xml:space="preserve">                      </w:t>
      </w:r>
      <w:r w:rsidR="00B97778" w:rsidRPr="005C1FB3">
        <w:rPr>
          <w:rFonts w:cs="Times New Roman"/>
          <w:b/>
          <w:i/>
          <w:iCs/>
        </w:rPr>
        <w:t xml:space="preserve">§§ 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rFonts w:cs="Times New Roman"/>
          <w:b/>
          <w:i/>
        </w:rPr>
        <w:t xml:space="preserve"> </w:t>
      </w:r>
      <w:r w:rsidRPr="007D4F2D">
        <w:rPr>
          <w:rFonts w:cs="Times New Roman"/>
          <w:b/>
          <w:i/>
        </w:rPr>
        <w:t>24.227(e)(3))</w:t>
      </w:r>
      <w:r w:rsidRPr="007D4F2D">
        <w:rPr>
          <w:rFonts w:cs="Times New Roman"/>
          <w:b/>
          <w:i/>
          <w:iCs/>
        </w:rPr>
        <w:t>.</w:t>
      </w:r>
      <w:r w:rsidRPr="004048C0">
        <w:rPr>
          <w:rFonts w:cs="Times New Roman"/>
          <w:iCs/>
        </w:rPr>
        <w:t xml:space="preserve">  </w:t>
      </w:r>
    </w:p>
    <w:p w14:paraId="65BDB8F5" w14:textId="5846D49C" w:rsidR="00921694" w:rsidRDefault="00A74671" w:rsidP="00D6426D">
      <w:pPr>
        <w:pStyle w:val="CommentText"/>
        <w:tabs>
          <w:tab w:val="clear" w:pos="720"/>
          <w:tab w:val="left" w:pos="360"/>
        </w:tabs>
        <w:ind w:left="360"/>
        <w:jc w:val="both"/>
        <w:rPr>
          <w:rFonts w:ascii="Times New Roman" w:hAnsi="Times New Roman" w:cs="Times New Roman"/>
          <w:sz w:val="24"/>
          <w:szCs w:val="24"/>
        </w:rPr>
      </w:pPr>
      <w:r w:rsidRPr="00A74671">
        <w:rPr>
          <w:rFonts w:ascii="Times New Roman" w:hAnsi="Times New Roman" w:cs="Times New Roman"/>
          <w:sz w:val="24"/>
          <w:szCs w:val="24"/>
        </w:rPr>
        <w:t>Quadvest</w:t>
      </w:r>
      <w:r w:rsidRPr="00A74671">
        <w:rPr>
          <w:rFonts w:ascii="Times New Roman" w:hAnsi="Times New Roman" w:cs="Times New Roman"/>
          <w:color w:val="FF0000"/>
          <w:sz w:val="24"/>
          <w:szCs w:val="24"/>
        </w:rPr>
        <w:t xml:space="preserve"> </w:t>
      </w:r>
      <w:r w:rsidR="00921694" w:rsidRPr="00A74671">
        <w:rPr>
          <w:rFonts w:ascii="Times New Roman" w:hAnsi="Times New Roman" w:cs="Times New Roman"/>
          <w:sz w:val="24"/>
          <w:szCs w:val="24"/>
        </w:rPr>
        <w:t>will</w:t>
      </w:r>
      <w:r w:rsidR="00921694" w:rsidRPr="00DF2550">
        <w:rPr>
          <w:rFonts w:ascii="Times New Roman" w:hAnsi="Times New Roman" w:cs="Times New Roman"/>
          <w:sz w:val="24"/>
          <w:szCs w:val="24"/>
        </w:rPr>
        <w:t xml:space="preserve"> be the certificated entity for the requested area and be required to provide adequate and continuous service to the requested area. </w:t>
      </w:r>
    </w:p>
    <w:p w14:paraId="3A6D74AF"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142223B6" w14:textId="2E0C2476" w:rsidR="00921694" w:rsidRPr="00C5446C" w:rsidRDefault="00921694" w:rsidP="00D6426D">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The</w:t>
      </w:r>
      <w:r>
        <w:rPr>
          <w:rFonts w:ascii="Times New Roman" w:hAnsi="Times New Roman" w:cs="Times New Roman"/>
          <w:sz w:val="24"/>
          <w:szCs w:val="24"/>
        </w:rPr>
        <w:t xml:space="preserve"> </w:t>
      </w:r>
      <w:r w:rsidRPr="00BC6BE3">
        <w:rPr>
          <w:rFonts w:ascii="Times New Roman" w:hAnsi="Times New Roman" w:cs="Times New Roman"/>
          <w:sz w:val="24"/>
          <w:szCs w:val="24"/>
        </w:rPr>
        <w:t>landowners</w:t>
      </w:r>
      <w:r>
        <w:rPr>
          <w:rFonts w:ascii="Times New Roman" w:hAnsi="Times New Roman" w:cs="Times New Roman"/>
          <w:sz w:val="24"/>
          <w:szCs w:val="24"/>
        </w:rPr>
        <w:t xml:space="preserve"> in the areas will have a </w:t>
      </w:r>
      <w:r w:rsidRPr="00A74671">
        <w:rPr>
          <w:rFonts w:ascii="Times New Roman" w:hAnsi="Times New Roman" w:cs="Times New Roman"/>
          <w:sz w:val="24"/>
          <w:szCs w:val="24"/>
        </w:rPr>
        <w:t>water and sewer provider available when they need to request water and sewer service.</w:t>
      </w:r>
      <w:r w:rsidRPr="00A74671">
        <w:rPr>
          <w:rFonts w:cs="Times New Roman"/>
        </w:rPr>
        <w:t xml:space="preserve"> </w:t>
      </w:r>
    </w:p>
    <w:p w14:paraId="7CC0B130" w14:textId="77777777" w:rsidR="00921694" w:rsidRDefault="00921694" w:rsidP="00F24842">
      <w:pPr>
        <w:pStyle w:val="NoSpacing"/>
        <w:contextualSpacing/>
        <w:jc w:val="both"/>
        <w:rPr>
          <w:rFonts w:cs="Times New Roman"/>
        </w:rPr>
      </w:pPr>
    </w:p>
    <w:p w14:paraId="075A87DC" w14:textId="77777777"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All retail public utilities in the proximate area were provided notice of the transaction taking place in this application and did not request to intervene.</w:t>
      </w:r>
    </w:p>
    <w:p w14:paraId="371ABB7E"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1797AFEF"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 13.246(c)(4)</w:t>
      </w:r>
      <w:r>
        <w:rPr>
          <w:b/>
          <w:i/>
          <w:iCs/>
        </w:rPr>
        <w:t xml:space="preserve">; </w:t>
      </w:r>
      <w:r w:rsidRPr="007D4F2D">
        <w:rPr>
          <w:b/>
          <w:i/>
        </w:rPr>
        <w:t>16 TAC § 24.227</w:t>
      </w:r>
      <w:r>
        <w:rPr>
          <w:b/>
          <w:i/>
        </w:rPr>
        <w:t xml:space="preserve">(a) and </w:t>
      </w:r>
      <w:r w:rsidRPr="007D4F2D">
        <w:rPr>
          <w:b/>
          <w:i/>
        </w:rPr>
        <w:t>(e)(4)).</w:t>
      </w:r>
    </w:p>
    <w:p w14:paraId="61CF6533" w14:textId="6B777966" w:rsidR="0097465C" w:rsidRDefault="007402B5" w:rsidP="0097465C">
      <w:pPr>
        <w:ind w:left="360"/>
      </w:pPr>
      <w:r w:rsidRPr="0097465C">
        <w:t>Quadvest</w:t>
      </w:r>
      <w:r w:rsidR="00F24842" w:rsidRPr="0097465C">
        <w:rPr>
          <w:i/>
        </w:rPr>
        <w:t xml:space="preserve"> </w:t>
      </w:r>
      <w:r w:rsidR="00F24842" w:rsidRPr="0097465C">
        <w:t xml:space="preserve">has </w:t>
      </w:r>
      <w:r w:rsidR="005A27F6" w:rsidRPr="0097465C">
        <w:t>several</w:t>
      </w:r>
      <w:r w:rsidR="00F24842" w:rsidRPr="0097465C">
        <w:t xml:space="preserve"> TCEQ approved</w:t>
      </w:r>
      <w:r w:rsidR="005A27F6" w:rsidRPr="0097465C">
        <w:t xml:space="preserve"> public water systems and w</w:t>
      </w:r>
      <w:r w:rsidR="00BF3F27" w:rsidRPr="0097465C">
        <w:t xml:space="preserve">astewater </w:t>
      </w:r>
      <w:r w:rsidR="005A27F6" w:rsidRPr="0097465C">
        <w:t xml:space="preserve">systems.  </w:t>
      </w:r>
      <w:r w:rsidR="0097465C" w:rsidRPr="00CC6B60">
        <w:t>Quadvest</w:t>
      </w:r>
      <w:r w:rsidR="0097465C" w:rsidRPr="00CC6B60">
        <w:rPr>
          <w:i/>
        </w:rPr>
        <w:t xml:space="preserve"> </w:t>
      </w:r>
      <w:r w:rsidR="0097465C" w:rsidRPr="00CC6B60">
        <w:t>has approved TCEQ plans to build facilities</w:t>
      </w:r>
      <w:r w:rsidR="00CB4993">
        <w:t xml:space="preserve"> and install the distribution system</w:t>
      </w:r>
      <w:r w:rsidR="0097465C" w:rsidRPr="00CC6B60">
        <w:t xml:space="preserve"> in the requested area to serve future customers and will have sufficient capacity to serve the area. </w:t>
      </w:r>
    </w:p>
    <w:p w14:paraId="4689C961" w14:textId="3C108BC9" w:rsidR="00F24842" w:rsidRDefault="00F24842" w:rsidP="0097465C">
      <w:pPr>
        <w:ind w:left="360"/>
      </w:pPr>
      <w:r w:rsidRPr="004048C0">
        <w:t xml:space="preserve"> </w:t>
      </w:r>
    </w:p>
    <w:p w14:paraId="2EFF7710" w14:textId="77777777" w:rsidR="00201876" w:rsidRDefault="00201876" w:rsidP="00201876">
      <w:pPr>
        <w:ind w:left="900" w:hanging="540"/>
        <w:rPr>
          <w:color w:val="000000" w:themeColor="text1"/>
        </w:rPr>
      </w:pPr>
      <w:r w:rsidRPr="0001100F">
        <w:rPr>
          <w:bCs/>
        </w:rPr>
        <w:t>3.</w:t>
      </w:r>
      <w:r>
        <w:rPr>
          <w:bCs/>
        </w:rPr>
        <w:t>5</w:t>
      </w:r>
      <w:r w:rsidRPr="0001100F">
        <w:rPr>
          <w:bCs/>
        </w:rPr>
        <w:tab/>
      </w:r>
      <w:r>
        <w:rPr>
          <w:b/>
          <w:i/>
          <w:iCs/>
        </w:rPr>
        <w:t>Consideration of the f</w:t>
      </w:r>
      <w:r w:rsidRPr="007D4F2D">
        <w:rPr>
          <w:b/>
          <w:i/>
          <w:iCs/>
        </w:rPr>
        <w:t>easibility of obtaining service from an adjacent retail public utility (TWC §</w:t>
      </w:r>
      <w:r>
        <w:rPr>
          <w:b/>
          <w:i/>
          <w:iCs/>
        </w:rPr>
        <w:t xml:space="preserve"> </w:t>
      </w:r>
      <w:r w:rsidRPr="007D4F2D">
        <w:rPr>
          <w:b/>
          <w:i/>
          <w:iCs/>
        </w:rPr>
        <w:t>13.246(c)(5)</w:t>
      </w:r>
      <w:r>
        <w:rPr>
          <w:b/>
          <w:i/>
          <w:iCs/>
        </w:rPr>
        <w:t>;</w:t>
      </w:r>
      <w:r w:rsidRPr="007D4F2D">
        <w:rPr>
          <w:b/>
          <w:i/>
          <w:iCs/>
        </w:rPr>
        <w:t xml:space="preserve"> </w:t>
      </w:r>
      <w:r w:rsidRPr="007D4F2D">
        <w:rPr>
          <w:b/>
          <w:i/>
        </w:rPr>
        <w:t>16 TAC § 24.227(e)(5)).</w:t>
      </w:r>
      <w:r w:rsidRPr="004048C0">
        <w:rPr>
          <w:iCs/>
        </w:rPr>
        <w:t xml:space="preserve">  </w:t>
      </w:r>
      <w:r w:rsidRPr="004048C0">
        <w:rPr>
          <w:color w:val="000000" w:themeColor="text1"/>
        </w:rPr>
        <w:t xml:space="preserve"> </w:t>
      </w:r>
    </w:p>
    <w:p w14:paraId="5BE094D3" w14:textId="70D8CE34" w:rsidR="00F24842" w:rsidRDefault="00CC6B60" w:rsidP="00CC6B60">
      <w:pPr>
        <w:pStyle w:val="NoSpacing"/>
        <w:ind w:left="360"/>
        <w:jc w:val="both"/>
        <w:rPr>
          <w:color w:val="000000"/>
        </w:rPr>
      </w:pPr>
      <w:r>
        <w:t>Quadvest provided a list of entities</w:t>
      </w:r>
      <w:r w:rsidR="00D9162C">
        <w:t>, including utilities, municipalities, districts, and the county judge,</w:t>
      </w:r>
      <w:r>
        <w:t xml:space="preserve"> </w:t>
      </w:r>
      <w:r w:rsidR="00D9162C">
        <w:t xml:space="preserve">within </w:t>
      </w:r>
      <w:r w:rsidR="0044364C">
        <w:t>two</w:t>
      </w:r>
      <w:r w:rsidR="00D9162C">
        <w:t xml:space="preserve"> miles </w:t>
      </w:r>
      <w:r>
        <w:t xml:space="preserve">of the requested area and a copy of a letter requesting service </w:t>
      </w:r>
      <w:r w:rsidR="00162267">
        <w:t xml:space="preserve">along with their </w:t>
      </w:r>
      <w:r w:rsidR="000A4312">
        <w:t xml:space="preserve">CCN amendment </w:t>
      </w:r>
      <w:r w:rsidR="00162267">
        <w:t>application</w:t>
      </w:r>
      <w:r>
        <w:t>.</w:t>
      </w:r>
      <w:r w:rsidR="0044364C">
        <w:rPr>
          <w:rStyle w:val="FootnoteReference"/>
        </w:rPr>
        <w:footnoteReference w:id="1"/>
      </w:r>
      <w:r w:rsidR="00162267">
        <w:t xml:space="preserve">  In response to Staff’s Request for Information 2-1, Quadvest confirmed </w:t>
      </w:r>
      <w:r w:rsidR="000A4312">
        <w:t xml:space="preserve">the letter requesting service was provided to each of the providers on the </w:t>
      </w:r>
      <w:r w:rsidR="0044364C">
        <w:t>two</w:t>
      </w:r>
      <w:r w:rsidR="00C30677">
        <w:t>-mile notice list</w:t>
      </w:r>
      <w:r w:rsidR="0044364C">
        <w:t>.</w:t>
      </w:r>
      <w:r w:rsidR="00D9162C">
        <w:rPr>
          <w:rStyle w:val="FootnoteReference"/>
        </w:rPr>
        <w:footnoteReference w:id="2"/>
      </w:r>
      <w:r>
        <w:t xml:space="preserve"> </w:t>
      </w:r>
      <w:r w:rsidR="000A4312">
        <w:t xml:space="preserve"> </w:t>
      </w:r>
      <w:r w:rsidR="00D9162C">
        <w:t>Only t</w:t>
      </w:r>
      <w:r w:rsidR="000A4312">
        <w:t>wo of the</w:t>
      </w:r>
      <w:r>
        <w:t xml:space="preserve"> </w:t>
      </w:r>
      <w:r w:rsidR="00D9162C">
        <w:t xml:space="preserve">utilities </w:t>
      </w:r>
      <w:r w:rsidR="000A4312">
        <w:t>on the list provided a response</w:t>
      </w:r>
      <w:r>
        <w:t xml:space="preserve"> to the letter</w:t>
      </w:r>
      <w:r w:rsidR="000A4312">
        <w:t>,</w:t>
      </w:r>
      <w:r>
        <w:t xml:space="preserve"> Oak Hill Estates Water Co. </w:t>
      </w:r>
      <w:r w:rsidR="000A4312">
        <w:t>and</w:t>
      </w:r>
      <w:r>
        <w:t xml:space="preserve"> </w:t>
      </w:r>
      <w:r w:rsidR="00C30677">
        <w:t xml:space="preserve">Cypress Forest Public Utility District.  Each utility </w:t>
      </w:r>
      <w:r>
        <w:t xml:space="preserve">stated </w:t>
      </w:r>
      <w:r w:rsidR="00C30677">
        <w:t>they were unable to provide service to the requested area</w:t>
      </w:r>
      <w:r>
        <w:t>. </w:t>
      </w:r>
      <w:r w:rsidR="00BB5D42">
        <w:rPr>
          <w:rStyle w:val="FootnoteReference"/>
        </w:rPr>
        <w:footnoteReference w:id="3"/>
      </w:r>
      <w:r>
        <w:t xml:space="preserve"> </w:t>
      </w:r>
    </w:p>
    <w:p w14:paraId="20AF3AD4" w14:textId="77777777" w:rsidR="00CC6B60" w:rsidRPr="00CC6B60" w:rsidRDefault="00CC6B60" w:rsidP="00CC6B60">
      <w:pPr>
        <w:pStyle w:val="NoSpacing"/>
        <w:ind w:left="360"/>
        <w:jc w:val="both"/>
        <w:rPr>
          <w:rFonts w:cs="Times New Roman"/>
          <w:iCs/>
        </w:rPr>
      </w:pPr>
    </w:p>
    <w:p w14:paraId="51BA44CF" w14:textId="6C6A44CB" w:rsidR="00921694" w:rsidRPr="00CC6B60" w:rsidRDefault="00CC6B60" w:rsidP="00201876">
      <w:pPr>
        <w:ind w:left="360"/>
        <w:rPr>
          <w:szCs w:val="24"/>
        </w:rPr>
      </w:pPr>
      <w:r w:rsidRPr="00CC6B60">
        <w:rPr>
          <w:szCs w:val="24"/>
        </w:rPr>
        <w:t xml:space="preserve">Quadvest </w:t>
      </w:r>
      <w:r w:rsidR="00F90384" w:rsidRPr="00CC6B60">
        <w:t xml:space="preserve">received a request for service for the requested area from </w:t>
      </w:r>
      <w:r w:rsidRPr="00CC6B60">
        <w:t>Humble Joint Venture 1, LLC</w:t>
      </w:r>
      <w:r w:rsidR="00F90384" w:rsidRPr="00CC6B60">
        <w:t>.</w:t>
      </w:r>
      <w:r w:rsidRPr="00CC6B60">
        <w:t xml:space="preserve"> </w:t>
      </w:r>
      <w:r w:rsidR="00F90384" w:rsidRPr="00CC6B60">
        <w:t xml:space="preserve"> </w:t>
      </w:r>
      <w:r w:rsidRPr="00CC6B60">
        <w:t>Quadvest</w:t>
      </w:r>
      <w:r w:rsidR="00F90384" w:rsidRPr="00CC6B60">
        <w:rPr>
          <w:i/>
        </w:rPr>
        <w:t xml:space="preserve"> </w:t>
      </w:r>
      <w:r w:rsidR="00921694" w:rsidRPr="00CC6B60">
        <w:t xml:space="preserve">has approved TCEQ plans to build facilities in the requested area to serve future customers and will have sufficient capacity to serve the area. </w:t>
      </w:r>
      <w:r w:rsidR="0097465C">
        <w:t xml:space="preserve"> </w:t>
      </w:r>
      <w:r w:rsidR="00921694" w:rsidRPr="00CC6B60">
        <w:rPr>
          <w:szCs w:val="24"/>
        </w:rPr>
        <w:t>Therefore, it is not feasible to obtain service from an adjacent retail public utility.</w:t>
      </w:r>
    </w:p>
    <w:p w14:paraId="71EE9116" w14:textId="77777777" w:rsidR="00921694" w:rsidRPr="004048C0" w:rsidRDefault="00921694" w:rsidP="00F24842">
      <w:pPr>
        <w:pStyle w:val="NoSpacing"/>
        <w:jc w:val="both"/>
        <w:rPr>
          <w:rFonts w:cs="Times New Roman"/>
          <w:iCs/>
        </w:rPr>
      </w:pPr>
    </w:p>
    <w:p w14:paraId="6840FBAA" w14:textId="2ECF8FCB" w:rsidR="00201876" w:rsidRDefault="00201876" w:rsidP="00201876">
      <w:pPr>
        <w:ind w:left="900" w:hanging="540"/>
        <w:rPr>
          <w:b/>
          <w:i/>
        </w:rPr>
      </w:pPr>
      <w:r w:rsidRPr="00D474D7">
        <w:rPr>
          <w:bCs/>
          <w:iCs/>
        </w:rPr>
        <w:t>3.</w:t>
      </w:r>
      <w:r>
        <w:rPr>
          <w:bCs/>
          <w:iCs/>
        </w:rPr>
        <w:t>6</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 13.246(c)(6</w:t>
      </w:r>
      <w:r>
        <w:rPr>
          <w:b/>
          <w:i/>
        </w:rPr>
        <w:t>);</w:t>
      </w:r>
      <w:r w:rsidRPr="007D4F2D">
        <w:rPr>
          <w:b/>
          <w:i/>
        </w:rPr>
        <w:t xml:space="preserve"> 16 TAC </w:t>
      </w:r>
      <w:r w:rsidR="004F3371">
        <w:rPr>
          <w:b/>
          <w:i/>
        </w:rPr>
        <w:br/>
      </w:r>
      <w:r w:rsidRPr="007D4F2D">
        <w:rPr>
          <w:b/>
          <w:i/>
        </w:rPr>
        <w:t>§§ 24.227</w:t>
      </w:r>
      <w:r>
        <w:rPr>
          <w:b/>
          <w:i/>
        </w:rPr>
        <w:t xml:space="preserve">(a) and </w:t>
      </w:r>
      <w:r w:rsidRPr="007D4F2D">
        <w:rPr>
          <w:b/>
          <w:i/>
        </w:rPr>
        <w:t>(e)(6)</w:t>
      </w:r>
      <w:r>
        <w:rPr>
          <w:b/>
          <w:i/>
        </w:rPr>
        <w:t>, 24.11(e))</w:t>
      </w:r>
      <w:r w:rsidRPr="007D4F2D">
        <w:rPr>
          <w:b/>
          <w:i/>
        </w:rPr>
        <w:t>.</w:t>
      </w:r>
    </w:p>
    <w:p w14:paraId="2003A092" w14:textId="486B96D4" w:rsidR="00D529C6" w:rsidRPr="004C0C27" w:rsidRDefault="00006717" w:rsidP="00201876">
      <w:pPr>
        <w:pStyle w:val="BodyText"/>
        <w:spacing w:after="0"/>
        <w:ind w:left="360"/>
        <w:jc w:val="both"/>
        <w:rPr>
          <w:rFonts w:cs="Times New Roman"/>
          <w:color w:val="000000" w:themeColor="text1"/>
        </w:rPr>
      </w:pPr>
      <w:r>
        <w:rPr>
          <w:rStyle w:val="Strong"/>
          <w:rFonts w:eastAsiaTheme="majorEastAsia" w:cs="Times New Roman"/>
          <w:b w:val="0"/>
          <w:bCs w:val="0"/>
        </w:rPr>
        <w:t>Fred Bednarski, III</w:t>
      </w:r>
      <w:r w:rsidR="00D529C6" w:rsidRPr="004C0C27">
        <w:rPr>
          <w:rFonts w:cs="Times New Roman"/>
          <w:b/>
          <w:bCs/>
        </w:rPr>
        <w:t>,</w:t>
      </w:r>
      <w:r w:rsidR="00D529C6" w:rsidRPr="004C0C27">
        <w:rPr>
          <w:rFonts w:cs="Times New Roman"/>
        </w:rPr>
        <w:t xml:space="preserve"> Financial </w:t>
      </w:r>
      <w:r w:rsidR="00D529C6" w:rsidRPr="004C0C27">
        <w:rPr>
          <w:rFonts w:cs="Times New Roman"/>
          <w:color w:val="000000" w:themeColor="text1"/>
        </w:rPr>
        <w:t xml:space="preserve">Analyst in the Rate Regulation Division, </w:t>
      </w:r>
      <w:r w:rsidR="00DC6F20">
        <w:rPr>
          <w:rFonts w:cs="Times New Roman"/>
          <w:color w:val="000000" w:themeColor="text1"/>
        </w:rPr>
        <w:t>provided the following</w:t>
      </w:r>
      <w:r w:rsidR="004F3371">
        <w:rPr>
          <w:rFonts w:cs="Times New Roman"/>
          <w:color w:val="000000" w:themeColor="text1"/>
        </w:rPr>
        <w:t>:</w:t>
      </w:r>
    </w:p>
    <w:p w14:paraId="4633C586" w14:textId="77777777" w:rsidR="00D529C6" w:rsidRDefault="00D529C6" w:rsidP="00D529C6">
      <w:pPr>
        <w:ind w:left="360"/>
        <w:rPr>
          <w:rFonts w:eastAsiaTheme="minorHAnsi"/>
          <w:b/>
          <w:bCs/>
          <w:color w:val="000000" w:themeColor="text1"/>
        </w:rPr>
      </w:pPr>
    </w:p>
    <w:p w14:paraId="51B3F526" w14:textId="62367653" w:rsidR="00006717" w:rsidRDefault="00006717" w:rsidP="00006717">
      <w:pPr>
        <w:pStyle w:val="BodyText"/>
        <w:spacing w:after="0"/>
        <w:ind w:left="360"/>
        <w:jc w:val="both"/>
        <w:rPr>
          <w:rFonts w:cs="Times New Roman"/>
        </w:rPr>
      </w:pPr>
      <w:r>
        <w:rPr>
          <w:rFonts w:cs="Times New Roman"/>
        </w:rPr>
        <w:t xml:space="preserve">Quadvest </w:t>
      </w:r>
      <w:r w:rsidRPr="00630EEB">
        <w:rPr>
          <w:rFonts w:cs="Times New Roman"/>
        </w:rPr>
        <w:t xml:space="preserve">demonstrates </w:t>
      </w:r>
      <w:r>
        <w:rPr>
          <w:rFonts w:cs="Times New Roman"/>
        </w:rPr>
        <w:t xml:space="preserve">the </w:t>
      </w:r>
      <w:r w:rsidRPr="00630EEB">
        <w:rPr>
          <w:rFonts w:cs="Times New Roman"/>
        </w:rPr>
        <w:t xml:space="preserve">financial and managerial capability </w:t>
      </w:r>
      <w:r>
        <w:rPr>
          <w:rFonts w:cs="Times New Roman"/>
        </w:rPr>
        <w:t xml:space="preserve">needed </w:t>
      </w:r>
      <w:r w:rsidRPr="00630EEB">
        <w:rPr>
          <w:rFonts w:cs="Times New Roman"/>
        </w:rPr>
        <w:t xml:space="preserve">to provide continuous and adequate service to the area subject to this application.  </w:t>
      </w:r>
      <w:r>
        <w:rPr>
          <w:rFonts w:cs="Times New Roman"/>
        </w:rPr>
        <w:t>These</w:t>
      </w:r>
      <w:r w:rsidRPr="00630EEB">
        <w:rPr>
          <w:rFonts w:cs="Times New Roman"/>
        </w:rPr>
        <w:t xml:space="preserve"> conclusions are based on information provided by </w:t>
      </w:r>
      <w:r>
        <w:rPr>
          <w:rFonts w:cs="Times New Roman"/>
        </w:rPr>
        <w:t>Quadvest</w:t>
      </w:r>
      <w:r w:rsidRPr="00630EEB">
        <w:rPr>
          <w:rFonts w:cs="Times New Roman"/>
        </w:rPr>
        <w:t xml:space="preserve"> before the date of this memorandum and may not reflect any changes in </w:t>
      </w:r>
      <w:proofErr w:type="spellStart"/>
      <w:r>
        <w:rPr>
          <w:rFonts w:cs="Times New Roman"/>
        </w:rPr>
        <w:t>Quadvest</w:t>
      </w:r>
      <w:r w:rsidRPr="00337091">
        <w:rPr>
          <w:rFonts w:cs="Times New Roman"/>
        </w:rPr>
        <w:t>’s</w:t>
      </w:r>
      <w:proofErr w:type="spellEnd"/>
      <w:r w:rsidRPr="00630EEB">
        <w:rPr>
          <w:rFonts w:cs="Times New Roman"/>
        </w:rPr>
        <w:t xml:space="preserve"> status after this review. </w:t>
      </w:r>
    </w:p>
    <w:p w14:paraId="5E663D6B" w14:textId="134F27F6" w:rsidR="00006717" w:rsidRDefault="00006717" w:rsidP="00006717">
      <w:pPr>
        <w:pStyle w:val="BodyText"/>
        <w:spacing w:after="0"/>
        <w:ind w:left="360"/>
        <w:jc w:val="both"/>
        <w:rPr>
          <w:rFonts w:cs="Times New Roman"/>
        </w:rPr>
      </w:pPr>
    </w:p>
    <w:p w14:paraId="61EF9310" w14:textId="13CC0DDE" w:rsidR="00006717" w:rsidRPr="00630EEB" w:rsidRDefault="00006717" w:rsidP="00006717">
      <w:pPr>
        <w:ind w:left="360"/>
        <w:contextualSpacing/>
        <w:rPr>
          <w:szCs w:val="24"/>
        </w:rPr>
      </w:pPr>
      <w:r w:rsidRPr="00630EEB">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4" w:name="_Hlk58258845"/>
      <w:r w:rsidRPr="00630EEB">
        <w:rPr>
          <w:szCs w:val="24"/>
        </w:rPr>
        <w:t>§</w:t>
      </w:r>
      <w:r>
        <w:rPr>
          <w:szCs w:val="24"/>
        </w:rPr>
        <w:t xml:space="preserve"> </w:t>
      </w:r>
      <w:r w:rsidRPr="00630EEB">
        <w:rPr>
          <w:szCs w:val="24"/>
        </w:rPr>
        <w:t>24.11</w:t>
      </w:r>
      <w:bookmarkEnd w:id="4"/>
      <w:r w:rsidRPr="00630EEB">
        <w:rPr>
          <w:szCs w:val="24"/>
        </w:rPr>
        <w:t xml:space="preserve">.  </w:t>
      </w:r>
      <w:r>
        <w:rPr>
          <w:szCs w:val="24"/>
        </w:rPr>
        <w:t>Quadvest</w:t>
      </w:r>
      <w:r w:rsidRPr="00630EEB">
        <w:rPr>
          <w:szCs w:val="24"/>
        </w:rPr>
        <w:t xml:space="preserve"> must demonstrate that it meets one of the five leverage tests</w:t>
      </w:r>
      <w:r>
        <w:rPr>
          <w:szCs w:val="24"/>
        </w:rPr>
        <w:t xml:space="preserve"> </w:t>
      </w:r>
      <w:r w:rsidRPr="00630EEB">
        <w:rPr>
          <w:szCs w:val="24"/>
        </w:rPr>
        <w:t>under 16 TAC §</w:t>
      </w:r>
      <w:r>
        <w:rPr>
          <w:szCs w:val="24"/>
        </w:rPr>
        <w:t xml:space="preserve"> </w:t>
      </w:r>
      <w:r w:rsidRPr="00630EEB">
        <w:rPr>
          <w:szCs w:val="24"/>
        </w:rPr>
        <w:t>24.11</w:t>
      </w:r>
      <w:r>
        <w:rPr>
          <w:szCs w:val="24"/>
        </w:rPr>
        <w:t>(e)</w:t>
      </w:r>
      <w:r w:rsidRPr="00630EEB">
        <w:rPr>
          <w:szCs w:val="24"/>
        </w:rPr>
        <w:t>(2)</w:t>
      </w:r>
      <w:r w:rsidR="004F3371">
        <w:rPr>
          <w:szCs w:val="24"/>
        </w:rPr>
        <w:t>,</w:t>
      </w:r>
      <w:r w:rsidRPr="00630EEB">
        <w:rPr>
          <w:szCs w:val="24"/>
        </w:rPr>
        <w:t xml:space="preserve"> as well as </w:t>
      </w:r>
      <w:r>
        <w:rPr>
          <w:szCs w:val="24"/>
        </w:rPr>
        <w:t>the</w:t>
      </w:r>
      <w:r w:rsidRPr="00630EEB">
        <w:rPr>
          <w:szCs w:val="24"/>
        </w:rPr>
        <w:t xml:space="preserve"> operations test</w:t>
      </w:r>
      <w:r>
        <w:rPr>
          <w:szCs w:val="24"/>
        </w:rPr>
        <w:t xml:space="preserve"> under </w:t>
      </w:r>
      <w:r w:rsidRPr="00630EEB">
        <w:rPr>
          <w:szCs w:val="24"/>
        </w:rPr>
        <w:t>16 TAC §</w:t>
      </w:r>
      <w:r>
        <w:rPr>
          <w:szCs w:val="24"/>
        </w:rPr>
        <w:t xml:space="preserve"> </w:t>
      </w:r>
      <w:r w:rsidRPr="00630EEB">
        <w:rPr>
          <w:szCs w:val="24"/>
        </w:rPr>
        <w:t>24.11</w:t>
      </w:r>
      <w:r>
        <w:rPr>
          <w:szCs w:val="24"/>
        </w:rPr>
        <w:t>(e)</w:t>
      </w:r>
      <w:r w:rsidRPr="00630EEB">
        <w:rPr>
          <w:szCs w:val="24"/>
        </w:rPr>
        <w:t>(</w:t>
      </w:r>
      <w:r>
        <w:rPr>
          <w:szCs w:val="24"/>
        </w:rPr>
        <w:t>3</w:t>
      </w:r>
      <w:r w:rsidRPr="00630EEB">
        <w:rPr>
          <w:szCs w:val="24"/>
        </w:rPr>
        <w:t xml:space="preserve">).  </w:t>
      </w:r>
    </w:p>
    <w:p w14:paraId="3EE9C3F3" w14:textId="77777777" w:rsidR="00006717" w:rsidRDefault="00006717" w:rsidP="00006717">
      <w:pPr>
        <w:pStyle w:val="BodyText"/>
        <w:spacing w:after="0"/>
        <w:jc w:val="both"/>
        <w:rPr>
          <w:rFonts w:eastAsia="Calibri" w:cs="Times New Roman"/>
        </w:rPr>
      </w:pPr>
    </w:p>
    <w:p w14:paraId="290F13C6" w14:textId="77777777" w:rsidR="00006717" w:rsidRPr="005D2629" w:rsidRDefault="00006717" w:rsidP="00006717">
      <w:pPr>
        <w:pStyle w:val="BodyText"/>
        <w:spacing w:after="0"/>
        <w:ind w:firstLine="360"/>
        <w:jc w:val="both"/>
        <w:rPr>
          <w:rFonts w:eastAsia="Calibri" w:cs="Times New Roman"/>
          <w:i/>
          <w:iCs/>
          <w:u w:val="single"/>
        </w:rPr>
      </w:pPr>
      <w:r w:rsidRPr="005D2629">
        <w:rPr>
          <w:rFonts w:eastAsia="Calibri" w:cs="Times New Roman"/>
          <w:i/>
          <w:iCs/>
          <w:u w:val="single"/>
        </w:rPr>
        <w:t xml:space="preserve">Leverage test </w:t>
      </w:r>
    </w:p>
    <w:p w14:paraId="42766C3F" w14:textId="4D83D570" w:rsidR="00006717" w:rsidRDefault="00006717" w:rsidP="00006717">
      <w:pPr>
        <w:pStyle w:val="BodyText"/>
        <w:spacing w:after="0"/>
        <w:ind w:left="360"/>
        <w:jc w:val="both"/>
        <w:rPr>
          <w:rFonts w:cs="Times New Roman"/>
        </w:rPr>
      </w:pPr>
      <w:r>
        <w:rPr>
          <w:rFonts w:eastAsia="Calibri" w:cs="Times New Roman"/>
        </w:rPr>
        <w:t>This</w:t>
      </w:r>
      <w:r w:rsidRPr="00630EEB">
        <w:rPr>
          <w:rFonts w:eastAsia="Calibri" w:cs="Times New Roman"/>
        </w:rPr>
        <w:t xml:space="preserve"> analysis is based on financial </w:t>
      </w:r>
      <w:r w:rsidRPr="009A0254">
        <w:rPr>
          <w:rFonts w:eastAsia="Calibri" w:cs="Times New Roman"/>
        </w:rPr>
        <w:t xml:space="preserve">statements ending </w:t>
      </w:r>
      <w:r w:rsidRPr="00CB3CFE">
        <w:rPr>
          <w:rFonts w:cs="Times New Roman"/>
        </w:rPr>
        <w:t>December 31, 2019</w:t>
      </w:r>
      <w:r w:rsidRPr="00CB3CFE">
        <w:rPr>
          <w:rFonts w:eastAsia="Calibri" w:cs="Times New Roman"/>
        </w:rPr>
        <w:t xml:space="preserve">.  These financial statements </w:t>
      </w:r>
      <w:r w:rsidRPr="00CB3CFE">
        <w:rPr>
          <w:rFonts w:cs="Times New Roman"/>
        </w:rPr>
        <w:t xml:space="preserve">contain an </w:t>
      </w:r>
      <w:r w:rsidRPr="009A0254">
        <w:rPr>
          <w:rFonts w:cs="Times New Roman"/>
        </w:rPr>
        <w:t xml:space="preserve">auditor’s </w:t>
      </w:r>
      <w:r w:rsidR="004F3371">
        <w:rPr>
          <w:rFonts w:cs="Times New Roman"/>
        </w:rPr>
        <w:t xml:space="preserve">unqualified </w:t>
      </w:r>
      <w:r w:rsidRPr="009A0254">
        <w:rPr>
          <w:rFonts w:cs="Times New Roman"/>
        </w:rPr>
        <w:t>opinion from</w:t>
      </w:r>
      <w:r w:rsidRPr="00EC1316">
        <w:rPr>
          <w:rFonts w:cs="Times New Roman"/>
        </w:rPr>
        <w:t xml:space="preserve"> </w:t>
      </w:r>
      <w:proofErr w:type="spellStart"/>
      <w:r w:rsidRPr="00EC1316">
        <w:rPr>
          <w:rFonts w:cs="Times New Roman"/>
        </w:rPr>
        <w:t>Calvetti</w:t>
      </w:r>
      <w:proofErr w:type="spellEnd"/>
      <w:r w:rsidRPr="00EC1316">
        <w:rPr>
          <w:rFonts w:cs="Times New Roman"/>
        </w:rPr>
        <w:t xml:space="preserve"> Ferguson </w:t>
      </w:r>
      <w:r w:rsidRPr="009A0254">
        <w:rPr>
          <w:rFonts w:cs="Times New Roman"/>
        </w:rPr>
        <w:t xml:space="preserve">stating that the financial statements present fairly, in all material respects, the financial position of </w:t>
      </w:r>
      <w:r>
        <w:rPr>
          <w:rFonts w:cs="Times New Roman"/>
        </w:rPr>
        <w:t>Quadvest</w:t>
      </w:r>
      <w:r w:rsidRPr="009A0254">
        <w:rPr>
          <w:rFonts w:cs="Times New Roman"/>
        </w:rPr>
        <w:t xml:space="preserve"> as </w:t>
      </w:r>
      <w:r w:rsidRPr="00EC1316">
        <w:rPr>
          <w:rFonts w:cs="Times New Roman"/>
        </w:rPr>
        <w:t>of December 31, 2019.</w:t>
      </w:r>
    </w:p>
    <w:p w14:paraId="54237425" w14:textId="77777777" w:rsidR="00006717" w:rsidRDefault="00006717" w:rsidP="00006717">
      <w:pPr>
        <w:pStyle w:val="BodyText"/>
        <w:spacing w:after="0"/>
        <w:jc w:val="both"/>
        <w:rPr>
          <w:rFonts w:cs="Times New Roman"/>
        </w:rPr>
      </w:pPr>
    </w:p>
    <w:p w14:paraId="6F2B7F50" w14:textId="378AB7A2" w:rsidR="00006717" w:rsidRPr="00EC1316" w:rsidRDefault="00006717" w:rsidP="00006717">
      <w:pPr>
        <w:pStyle w:val="BodyText"/>
        <w:spacing w:after="0"/>
        <w:ind w:left="360"/>
        <w:jc w:val="both"/>
        <w:rPr>
          <w:rFonts w:cs="Times New Roman"/>
        </w:rPr>
      </w:pPr>
      <w:r w:rsidRPr="005D2629">
        <w:rPr>
          <w:rFonts w:cs="Times New Roman"/>
        </w:rPr>
        <w:t xml:space="preserve">Based upon </w:t>
      </w:r>
      <w:r>
        <w:rPr>
          <w:rFonts w:cs="Times New Roman"/>
        </w:rPr>
        <w:t>the</w:t>
      </w:r>
      <w:r w:rsidRPr="005D2629">
        <w:rPr>
          <w:rFonts w:cs="Times New Roman"/>
        </w:rPr>
        <w:t xml:space="preserve"> review of </w:t>
      </w:r>
      <w:proofErr w:type="spellStart"/>
      <w:r>
        <w:rPr>
          <w:rFonts w:cs="Times New Roman"/>
        </w:rPr>
        <w:t>Quadvest</w:t>
      </w:r>
      <w:r w:rsidRPr="005D2629">
        <w:rPr>
          <w:rFonts w:cs="Times New Roman"/>
        </w:rPr>
        <w:t>’s</w:t>
      </w:r>
      <w:proofErr w:type="spellEnd"/>
      <w:r w:rsidRPr="005D2629">
        <w:rPr>
          <w:rFonts w:cs="Times New Roman"/>
        </w:rPr>
        <w:t xml:space="preserve"> financial statements, </w:t>
      </w:r>
      <w:r>
        <w:rPr>
          <w:rFonts w:cs="Times New Roman"/>
        </w:rPr>
        <w:t>the</w:t>
      </w:r>
      <w:r w:rsidRPr="005D2629">
        <w:rPr>
          <w:rFonts w:cs="Times New Roman"/>
        </w:rPr>
        <w:t xml:space="preserve"> debt service </w:t>
      </w:r>
      <w:r>
        <w:rPr>
          <w:rFonts w:cs="Times New Roman"/>
        </w:rPr>
        <w:t xml:space="preserve">is </w:t>
      </w:r>
      <w:r w:rsidRPr="005D2629">
        <w:rPr>
          <w:rFonts w:cs="Times New Roman"/>
        </w:rPr>
        <w:t xml:space="preserve">equal to </w:t>
      </w:r>
      <w:r>
        <w:rPr>
          <w:rFonts w:cs="Times New Roman"/>
        </w:rPr>
        <w:t>1.85 as provided in confidential attachment FB-1</w:t>
      </w:r>
      <w:r w:rsidRPr="005D2629">
        <w:rPr>
          <w:rFonts w:cs="Times New Roman"/>
        </w:rPr>
        <w:t xml:space="preserve">.  Because the ratio is greater than 1.25, </w:t>
      </w:r>
      <w:r>
        <w:rPr>
          <w:rFonts w:cs="Times New Roman"/>
        </w:rPr>
        <w:t>Quadvest</w:t>
      </w:r>
      <w:r w:rsidRPr="005D2629">
        <w:rPr>
          <w:rFonts w:cs="Times New Roman"/>
        </w:rPr>
        <w:t xml:space="preserve"> meets the leverage test specified in 16 TAC § 24.11(e)(2)(B).</w:t>
      </w:r>
    </w:p>
    <w:p w14:paraId="72C01207" w14:textId="77777777" w:rsidR="00006717" w:rsidRPr="009A0254" w:rsidRDefault="00006717" w:rsidP="00006717">
      <w:pPr>
        <w:pStyle w:val="BodyText"/>
        <w:spacing w:after="0"/>
        <w:jc w:val="both"/>
        <w:rPr>
          <w:rFonts w:cs="Times New Roman"/>
        </w:rPr>
      </w:pPr>
    </w:p>
    <w:p w14:paraId="4D807B05" w14:textId="77777777" w:rsidR="00006717" w:rsidRPr="005D2629" w:rsidRDefault="00006717" w:rsidP="00006717">
      <w:pPr>
        <w:ind w:firstLine="360"/>
        <w:rPr>
          <w:rFonts w:eastAsia="Calibri"/>
          <w:i/>
          <w:iCs/>
          <w:szCs w:val="24"/>
          <w:u w:val="single"/>
        </w:rPr>
      </w:pPr>
      <w:r w:rsidRPr="005D2629">
        <w:rPr>
          <w:rFonts w:eastAsia="Calibri"/>
          <w:i/>
          <w:iCs/>
          <w:szCs w:val="24"/>
          <w:u w:val="single"/>
        </w:rPr>
        <w:t>Operations test</w:t>
      </w:r>
    </w:p>
    <w:p w14:paraId="54FC5EFC" w14:textId="77777777" w:rsidR="00006717" w:rsidRDefault="00006717" w:rsidP="00006717">
      <w:pPr>
        <w:ind w:left="360"/>
        <w:rPr>
          <w:rFonts w:eastAsia="Calibri"/>
          <w:szCs w:val="24"/>
        </w:rPr>
      </w:pPr>
      <w:r w:rsidRPr="00630EEB">
        <w:rPr>
          <w:rFonts w:eastAsia="Calibri"/>
          <w:szCs w:val="24"/>
        </w:rPr>
        <w:t xml:space="preserve">An owner or operator must demonstrate sufficient available cash to cover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24.11(e)(3). </w:t>
      </w:r>
    </w:p>
    <w:p w14:paraId="70D4C029" w14:textId="77777777" w:rsidR="00006717" w:rsidRDefault="00006717" w:rsidP="00006717">
      <w:pPr>
        <w:rPr>
          <w:rFonts w:eastAsia="Calibri"/>
          <w:szCs w:val="24"/>
        </w:rPr>
      </w:pPr>
    </w:p>
    <w:p w14:paraId="5EBCC608" w14:textId="0FC6E48D" w:rsidR="00006717" w:rsidRPr="00006717" w:rsidRDefault="00006717" w:rsidP="00006717">
      <w:pPr>
        <w:ind w:left="360"/>
        <w:rPr>
          <w:rFonts w:eastAsia="Calibri"/>
          <w:szCs w:val="24"/>
        </w:rPr>
      </w:pPr>
      <w:proofErr w:type="spellStart"/>
      <w:r w:rsidRPr="005B17EE">
        <w:rPr>
          <w:rFonts w:eastAsia="Calibri"/>
          <w:szCs w:val="24"/>
        </w:rPr>
        <w:t>Quadvest’s</w:t>
      </w:r>
      <w:proofErr w:type="spellEnd"/>
      <w:r w:rsidRPr="005B17EE">
        <w:rPr>
          <w:rFonts w:eastAsia="Calibri"/>
          <w:szCs w:val="24"/>
        </w:rPr>
        <w:t xml:space="preserve"> confidential financial projections</w:t>
      </w:r>
      <w:r>
        <w:rPr>
          <w:rFonts w:eastAsia="Calibri"/>
          <w:szCs w:val="24"/>
        </w:rPr>
        <w:t xml:space="preserve"> for providing water and sewer service to the requested area,</w:t>
      </w:r>
      <w:r w:rsidRPr="000E4A9A">
        <w:rPr>
          <w:rFonts w:eastAsia="Calibri"/>
          <w:szCs w:val="24"/>
        </w:rPr>
        <w:t xml:space="preserve"> </w:t>
      </w:r>
      <w:r w:rsidRPr="005B17EE">
        <w:rPr>
          <w:rFonts w:eastAsia="Calibri"/>
          <w:szCs w:val="24"/>
        </w:rPr>
        <w:t>submitted in confidential attachment FB-1</w:t>
      </w:r>
      <w:r>
        <w:rPr>
          <w:rFonts w:eastAsia="Calibri"/>
          <w:szCs w:val="24"/>
        </w:rPr>
        <w:t>,</w:t>
      </w:r>
      <w:r w:rsidRPr="005B17EE">
        <w:rPr>
          <w:rFonts w:eastAsia="Calibri"/>
          <w:szCs w:val="24"/>
        </w:rPr>
        <w:t xml:space="preserve"> indicate cash flow shortages.  Although </w:t>
      </w:r>
      <w:r>
        <w:rPr>
          <w:rFonts w:eastAsia="Calibri"/>
          <w:szCs w:val="24"/>
        </w:rPr>
        <w:t>Quadvest</w:t>
      </w:r>
      <w:r w:rsidRPr="005B17EE">
        <w:rPr>
          <w:rFonts w:eastAsia="Calibri"/>
          <w:szCs w:val="24"/>
        </w:rPr>
        <w:t xml:space="preserve"> projects cash flow shortages to serve the requested area, </w:t>
      </w:r>
      <w:r>
        <w:rPr>
          <w:rFonts w:eastAsia="Calibri"/>
          <w:szCs w:val="24"/>
        </w:rPr>
        <w:t>Quadvest</w:t>
      </w:r>
      <w:r w:rsidRPr="005B17EE">
        <w:rPr>
          <w:rFonts w:eastAsia="Calibri"/>
          <w:szCs w:val="24"/>
        </w:rPr>
        <w:t xml:space="preserve"> generates sufficient annual net income and maintains a sufficient cash balance to cover the projected annual shortages</w:t>
      </w:r>
      <w:r>
        <w:rPr>
          <w:rFonts w:eastAsia="Calibri"/>
          <w:szCs w:val="24"/>
        </w:rPr>
        <w:t>,</w:t>
      </w:r>
      <w:r w:rsidRPr="005B17EE">
        <w:rPr>
          <w:rFonts w:eastAsia="Calibri"/>
          <w:szCs w:val="24"/>
        </w:rPr>
        <w:t xml:space="preserve"> as also in</w:t>
      </w:r>
      <w:r>
        <w:rPr>
          <w:rFonts w:eastAsia="Calibri"/>
          <w:szCs w:val="24"/>
        </w:rPr>
        <w:t>dicated</w:t>
      </w:r>
      <w:r w:rsidRPr="005B17EE">
        <w:rPr>
          <w:rFonts w:eastAsia="Calibri"/>
          <w:szCs w:val="24"/>
        </w:rPr>
        <w:t xml:space="preserve"> in confidential attachment FB-1.  Sufficient cash and net operating income available to cover possible future shortages provide an indication of financial stability and financial and managerial capability. Therefore, </w:t>
      </w:r>
      <w:r>
        <w:rPr>
          <w:rFonts w:eastAsia="Calibri"/>
          <w:szCs w:val="24"/>
        </w:rPr>
        <w:t>Quadvest</w:t>
      </w:r>
      <w:r w:rsidRPr="005B17EE">
        <w:rPr>
          <w:rFonts w:eastAsia="Calibri"/>
          <w:szCs w:val="24"/>
        </w:rPr>
        <w:t xml:space="preserve"> meets the operations test specified in 16 TAC § 24.11(e)(3).  </w:t>
      </w:r>
    </w:p>
    <w:p w14:paraId="2B9EA1B2"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7FAE0034" w14:textId="77777777" w:rsidR="00FB35D7" w:rsidRPr="009756C8" w:rsidRDefault="00FB35D7" w:rsidP="00FB35D7">
      <w:pPr>
        <w:ind w:left="900" w:hanging="540"/>
        <w:rPr>
          <w:rFonts w:eastAsiaTheme="minorHAnsi"/>
        </w:rPr>
      </w:pPr>
      <w:r w:rsidRPr="00D474D7">
        <w:rPr>
          <w:bCs/>
          <w:iCs/>
        </w:rPr>
        <w:t>3.</w:t>
      </w:r>
      <w:r>
        <w:rPr>
          <w:bCs/>
          <w:iCs/>
        </w:rPr>
        <w:t>7</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 13.246(d)</w:t>
      </w:r>
      <w:r>
        <w:rPr>
          <w:b/>
          <w:i/>
        </w:rPr>
        <w:t>;</w:t>
      </w:r>
      <w:r w:rsidRPr="007D4F2D">
        <w:rPr>
          <w:b/>
          <w:i/>
        </w:rPr>
        <w:t xml:space="preserve"> 16 TAC § 24.227(f)).</w:t>
      </w:r>
      <w:r w:rsidRPr="00C366FF">
        <w:rPr>
          <w:b/>
          <w:i/>
        </w:rPr>
        <w:t xml:space="preserve"> </w:t>
      </w:r>
    </w:p>
    <w:p w14:paraId="514AC33A" w14:textId="314DD229" w:rsidR="00DC6F20" w:rsidRDefault="00006717" w:rsidP="00FB35D7">
      <w:pPr>
        <w:pStyle w:val="BodyText"/>
        <w:spacing w:after="0"/>
        <w:ind w:firstLine="360"/>
        <w:jc w:val="both"/>
      </w:pPr>
      <w:r>
        <w:rPr>
          <w:rStyle w:val="Strong"/>
          <w:rFonts w:eastAsiaTheme="majorEastAsia" w:cs="Times New Roman"/>
          <w:b w:val="0"/>
          <w:bCs w:val="0"/>
        </w:rPr>
        <w:t>Mr. Bednarski</w:t>
      </w:r>
      <w:r w:rsidR="00DC6F20">
        <w:t xml:space="preserve"> provided the following.</w:t>
      </w:r>
    </w:p>
    <w:p w14:paraId="3C30571F" w14:textId="77777777" w:rsidR="00DC6F20" w:rsidRDefault="00DC6F20" w:rsidP="00DC6F20">
      <w:pPr>
        <w:pStyle w:val="BodyText"/>
        <w:spacing w:after="0"/>
        <w:jc w:val="both"/>
      </w:pPr>
    </w:p>
    <w:p w14:paraId="258B0BF1" w14:textId="0D10BF44" w:rsidR="00DC6F20" w:rsidRPr="00542A42" w:rsidRDefault="00006717" w:rsidP="00FB35D7">
      <w:pPr>
        <w:pStyle w:val="BodyText"/>
        <w:spacing w:after="0"/>
        <w:ind w:left="360"/>
        <w:jc w:val="both"/>
        <w:rPr>
          <w:rFonts w:cs="Times New Roman"/>
          <w:color w:val="2E74B5" w:themeColor="accent5" w:themeShade="BF"/>
        </w:rPr>
      </w:pPr>
      <w:r>
        <w:t>Quadvest</w:t>
      </w:r>
      <w:r w:rsidR="00DC6F20" w:rsidRPr="004C0C27">
        <w:rPr>
          <w:rFonts w:cs="Times New Roman"/>
        </w:rPr>
        <w:t xml:space="preserve"> meet</w:t>
      </w:r>
      <w:r>
        <w:rPr>
          <w:rFonts w:cs="Times New Roman"/>
        </w:rPr>
        <w:t>s</w:t>
      </w:r>
      <w:r w:rsidR="00DC6F20" w:rsidRPr="004C0C27">
        <w:rPr>
          <w:rFonts w:cs="Times New Roman"/>
        </w:rPr>
        <w:t xml:space="preserve"> the financial tests.</w:t>
      </w:r>
      <w:r w:rsidR="00DC6F20">
        <w:t xml:space="preserve"> </w:t>
      </w:r>
      <w:r>
        <w:t xml:space="preserve"> </w:t>
      </w:r>
      <w:r w:rsidR="00DC6F20" w:rsidRPr="004C0C27">
        <w:rPr>
          <w:rFonts w:cs="Times New Roman"/>
        </w:rPr>
        <w:t xml:space="preserve">Therefore, no additional financial assurance is needed.  </w:t>
      </w:r>
    </w:p>
    <w:p w14:paraId="6255E18F" w14:textId="77777777" w:rsidR="00D529C6" w:rsidRDefault="00D529C6" w:rsidP="00D529C6">
      <w:pPr>
        <w:ind w:left="360"/>
      </w:pPr>
    </w:p>
    <w:p w14:paraId="19E61330"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Pr>
          <w:rFonts w:cs="Times New Roman"/>
          <w:bCs/>
          <w:iCs/>
        </w:rPr>
        <w:t>8</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 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 </w:t>
      </w:r>
      <w:r>
        <w:rPr>
          <w:rFonts w:cs="Times New Roman"/>
          <w:b/>
          <w:i/>
        </w:rPr>
        <w:t xml:space="preserve">                      </w:t>
      </w:r>
      <w:r w:rsidRPr="007D4F2D">
        <w:rPr>
          <w:rFonts w:cs="Times New Roman"/>
          <w:b/>
          <w:i/>
        </w:rPr>
        <w:t>§ 24.227(e)(7) and (9)).</w:t>
      </w:r>
      <w:r w:rsidRPr="00C366FF">
        <w:rPr>
          <w:rFonts w:cs="Times New Roman"/>
          <w:b/>
          <w:i/>
        </w:rPr>
        <w:t xml:space="preserve"> </w:t>
      </w:r>
      <w:r w:rsidRPr="004048C0">
        <w:rPr>
          <w:rFonts w:cs="Times New Roman"/>
        </w:rPr>
        <w:t xml:space="preserve">  </w:t>
      </w:r>
    </w:p>
    <w:p w14:paraId="2A7AD1C2" w14:textId="3B4B0074"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be </w:t>
      </w:r>
      <w:r w:rsidR="00CC6B60">
        <w:rPr>
          <w:rFonts w:cs="Times New Roman"/>
        </w:rPr>
        <w:t xml:space="preserve">minimally </w:t>
      </w:r>
      <w:r w:rsidRPr="004048C0">
        <w:rPr>
          <w:rFonts w:cs="Times New Roman"/>
        </w:rPr>
        <w:t>affected</w:t>
      </w:r>
      <w:r w:rsidR="009D2903">
        <w:rPr>
          <w:rFonts w:cs="Times New Roman"/>
        </w:rPr>
        <w:t>,</w:t>
      </w:r>
      <w:r>
        <w:rPr>
          <w:rFonts w:cs="Times New Roman"/>
        </w:rPr>
        <w:t xml:space="preserve"> as </w:t>
      </w:r>
      <w:r w:rsidR="00CC6B60">
        <w:rPr>
          <w:rFonts w:cs="Times New Roman"/>
        </w:rPr>
        <w:t>the water system is</w:t>
      </w:r>
      <w:r>
        <w:rPr>
          <w:rFonts w:cs="Times New Roman"/>
        </w:rPr>
        <w:t xml:space="preserve"> construct</w:t>
      </w:r>
      <w:r w:rsidR="00CC6B60">
        <w:rPr>
          <w:rFonts w:cs="Times New Roman"/>
        </w:rPr>
        <w:t>ed</w:t>
      </w:r>
      <w:r w:rsidR="00316CAB">
        <w:rPr>
          <w:rFonts w:cs="Times New Roman"/>
        </w:rPr>
        <w:t>,</w:t>
      </w:r>
      <w:r w:rsidR="00CC6B60">
        <w:rPr>
          <w:rFonts w:cs="Times New Roman"/>
        </w:rPr>
        <w:t xml:space="preserve"> and the distribution and collection lines are installed</w:t>
      </w:r>
      <w:r w:rsidR="00316CAB">
        <w:rPr>
          <w:rFonts w:cs="Times New Roman"/>
        </w:rPr>
        <w:t>,</w:t>
      </w:r>
      <w:r w:rsidR="00CC6B60">
        <w:rPr>
          <w:rFonts w:cs="Times New Roman"/>
        </w:rPr>
        <w:t xml:space="preserve"> </w:t>
      </w:r>
      <w:r>
        <w:rPr>
          <w:rFonts w:cs="Times New Roman"/>
        </w:rPr>
        <w:t>to provide service to the requested area</w:t>
      </w:r>
      <w:r w:rsidRPr="004048C0">
        <w:rPr>
          <w:rFonts w:cs="Times New Roman"/>
          <w:color w:val="000000" w:themeColor="text1"/>
        </w:rPr>
        <w:t>.</w:t>
      </w:r>
    </w:p>
    <w:p w14:paraId="44CDD798"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27D4AD13" w14:textId="77777777" w:rsidR="00FB35D7" w:rsidRPr="004048C0" w:rsidRDefault="00FB35D7" w:rsidP="00FB35D7">
      <w:pPr>
        <w:pStyle w:val="NoSpacing"/>
        <w:ind w:left="900" w:hanging="540"/>
        <w:contextualSpacing/>
        <w:jc w:val="both"/>
        <w:rPr>
          <w:rFonts w:cs="Times New Roman"/>
          <w:b/>
          <w:i/>
        </w:rPr>
      </w:pPr>
      <w:r w:rsidRPr="0001100F">
        <w:rPr>
          <w:bCs/>
          <w:iCs/>
        </w:rPr>
        <w:t>3.</w:t>
      </w:r>
      <w:r>
        <w:rPr>
          <w:bCs/>
          <w:iCs/>
        </w:rPr>
        <w:t>9</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 13.246(c)(8)</w:t>
      </w:r>
      <w:r>
        <w:rPr>
          <w:b/>
          <w:i/>
        </w:rPr>
        <w:t>;</w:t>
      </w:r>
      <w:r w:rsidRPr="007D4F2D">
        <w:rPr>
          <w:b/>
          <w:i/>
        </w:rPr>
        <w:t xml:space="preserve"> 16 TAC § 24.227(e)(8)).</w:t>
      </w:r>
      <w:r w:rsidRPr="00C366FF">
        <w:rPr>
          <w:rFonts w:cs="Times New Roman"/>
          <w:b/>
          <w:i/>
        </w:rPr>
        <w:t xml:space="preserve"> </w:t>
      </w:r>
    </w:p>
    <w:p w14:paraId="49D3A340" w14:textId="238F6DCB" w:rsidR="00110B91" w:rsidRDefault="00110B91" w:rsidP="00110B91">
      <w:pPr>
        <w:pStyle w:val="NoSpacing"/>
        <w:ind w:left="360"/>
        <w:jc w:val="both"/>
      </w:pPr>
      <w:r>
        <w:t xml:space="preserve">This </w:t>
      </w:r>
      <w:r>
        <w:rPr>
          <w:rFonts w:cs="Times New Roman"/>
        </w:rPr>
        <w:t>factor</w:t>
      </w:r>
      <w:r>
        <w:t xml:space="preserve"> is not applicable because there are no homes currently receiving service in the requested service area.  The subdivision will be added to </w:t>
      </w:r>
      <w:proofErr w:type="spellStart"/>
      <w:r>
        <w:t>Quadvest’s</w:t>
      </w:r>
      <w:proofErr w:type="spellEnd"/>
      <w:r>
        <w:t xml:space="preserve"> tariff and be charged </w:t>
      </w:r>
      <w:proofErr w:type="spellStart"/>
      <w:r>
        <w:t>Quadvest’s</w:t>
      </w:r>
      <w:proofErr w:type="spellEnd"/>
      <w:r>
        <w:t xml:space="preserve"> current rates.  Future customers in the area will have access to water and sewer service through Quadvest.</w:t>
      </w:r>
    </w:p>
    <w:p w14:paraId="70FEF756" w14:textId="433455FD" w:rsidR="00F24842" w:rsidRDefault="00110B91" w:rsidP="00110B91">
      <w:pPr>
        <w:pStyle w:val="NoSpacing"/>
        <w:ind w:left="360"/>
        <w:jc w:val="both"/>
        <w:rPr>
          <w:rFonts w:cs="Times New Roman"/>
          <w:color w:val="000000" w:themeColor="text1"/>
        </w:rPr>
      </w:pPr>
      <w:r>
        <w:tab/>
      </w:r>
    </w:p>
    <w:p w14:paraId="0F8D1C89" w14:textId="77777777" w:rsidR="00CC6B60" w:rsidRPr="00FB35D7" w:rsidRDefault="00CC6B60" w:rsidP="00CC6B60">
      <w:pPr>
        <w:pStyle w:val="ListParagraph"/>
        <w:numPr>
          <w:ilvl w:val="0"/>
          <w:numId w:val="2"/>
        </w:numPr>
        <w:ind w:left="360" w:hanging="360"/>
        <w:rPr>
          <w:b/>
          <w:u w:val="single"/>
        </w:rPr>
      </w:pPr>
      <w:r w:rsidRPr="00FB35D7">
        <w:rPr>
          <w:b/>
          <w:u w:val="single"/>
        </w:rPr>
        <w:t>Recommendation</w:t>
      </w:r>
    </w:p>
    <w:p w14:paraId="00639E26" w14:textId="7788DA24" w:rsidR="00F24842" w:rsidRDefault="0034502C" w:rsidP="00F24842">
      <w:pPr>
        <w:pStyle w:val="NoSpacing"/>
        <w:jc w:val="both"/>
        <w:rPr>
          <w:rFonts w:cs="Times New Roman"/>
        </w:rPr>
      </w:pPr>
      <w:r>
        <w:t xml:space="preserve">Based on the mapping review by </w:t>
      </w:r>
      <w:r w:rsidR="004308DC" w:rsidRPr="004308DC">
        <w:t>Tracy Montes</w:t>
      </w:r>
      <w:r w:rsidRPr="004308DC">
        <w:t>,</w:t>
      </w:r>
      <w:r w:rsidR="00FE5966" w:rsidRPr="004308DC">
        <w:t xml:space="preserve"> Infrastructure Division,</w:t>
      </w:r>
      <w:r w:rsidRPr="004308DC">
        <w:t xml:space="preserve"> the financial and managerial review by </w:t>
      </w:r>
      <w:r w:rsidR="004308DC" w:rsidRPr="004308DC">
        <w:t>Fred Bednarski</w:t>
      </w:r>
      <w:r w:rsidRPr="004308DC">
        <w:t xml:space="preserve">, </w:t>
      </w:r>
      <w:r w:rsidR="00FE5966" w:rsidRPr="004308DC">
        <w:t xml:space="preserve">Rate Regulation Division, </w:t>
      </w:r>
      <w:r w:rsidRPr="004308DC">
        <w:t xml:space="preserve">and my technical and managerial review, </w:t>
      </w:r>
      <w:r w:rsidR="00B00B5D" w:rsidRPr="004308DC">
        <w:t>I</w:t>
      </w:r>
      <w:r w:rsidRPr="004308DC">
        <w:t xml:space="preserve"> </w:t>
      </w:r>
      <w:r w:rsidR="00F24842" w:rsidRPr="004308DC">
        <w:rPr>
          <w:rFonts w:cs="Times New Roman"/>
        </w:rPr>
        <w:t xml:space="preserve">recommend that </w:t>
      </w:r>
      <w:r w:rsidR="004308DC" w:rsidRPr="004308DC">
        <w:rPr>
          <w:rFonts w:cs="Times New Roman"/>
        </w:rPr>
        <w:t>Quadvest</w:t>
      </w:r>
      <w:r w:rsidR="00F24842" w:rsidRPr="004308DC">
        <w:rPr>
          <w:rFonts w:cs="Times New Roman"/>
          <w:i/>
        </w:rPr>
        <w:t xml:space="preserve"> </w:t>
      </w:r>
      <w:r w:rsidR="00F24842" w:rsidRPr="004308DC">
        <w:rPr>
          <w:rFonts w:cs="Times New Roman"/>
        </w:rPr>
        <w:t>meets all of the statutory requirements of Texas Water Code Chapter 13 and the Commission</w:t>
      </w:r>
      <w:r w:rsidR="00316CAB">
        <w:rPr>
          <w:rFonts w:cs="Times New Roman"/>
        </w:rPr>
        <w:t>’</w:t>
      </w:r>
      <w:r w:rsidR="00F24842" w:rsidRPr="004308DC">
        <w:rPr>
          <w:rFonts w:cs="Times New Roman"/>
        </w:rPr>
        <w:t xml:space="preserve">s Chapter 24 rules and regulations, is capable of providing continuous and adequate service and approving this application to amend  water </w:t>
      </w:r>
      <w:r w:rsidR="004308DC" w:rsidRPr="004308DC">
        <w:rPr>
          <w:rFonts w:cs="Times New Roman"/>
        </w:rPr>
        <w:t xml:space="preserve">CCN No. </w:t>
      </w:r>
      <w:r w:rsidR="004308DC" w:rsidRPr="004308DC">
        <w:t xml:space="preserve">11612 and sewer CCN No. 20952 </w:t>
      </w:r>
      <w:r w:rsidR="00F24842" w:rsidRPr="004308DC">
        <w:rPr>
          <w:rFonts w:cs="Times New Roman"/>
        </w:rPr>
        <w:t>is necessary for the service, accommodation, convenience and safety of the public.</w:t>
      </w:r>
    </w:p>
    <w:p w14:paraId="08B6CDAF" w14:textId="77777777" w:rsidR="00F24842" w:rsidRPr="004048C0" w:rsidRDefault="00F24842" w:rsidP="00F24842">
      <w:pPr>
        <w:pStyle w:val="NoSpacing"/>
        <w:jc w:val="both"/>
        <w:rPr>
          <w:rFonts w:cs="Times New Roman"/>
        </w:rPr>
      </w:pPr>
      <w:r w:rsidRPr="004048C0">
        <w:rPr>
          <w:rFonts w:cs="Times New Roman"/>
        </w:rPr>
        <w:t xml:space="preserve">  </w:t>
      </w:r>
    </w:p>
    <w:p w14:paraId="67FD56B0" w14:textId="4029F6FF" w:rsidR="00F24842" w:rsidRPr="004308DC" w:rsidRDefault="004308DC" w:rsidP="00F24842">
      <w:pPr>
        <w:pStyle w:val="NoSpacing"/>
        <w:jc w:val="both"/>
        <w:rPr>
          <w:rFonts w:cs="Times New Roman"/>
        </w:rPr>
      </w:pPr>
      <w:r w:rsidRPr="004308DC">
        <w:rPr>
          <w:rFonts w:cs="Times New Roman"/>
        </w:rPr>
        <w:t>Quadvest</w:t>
      </w:r>
      <w:r w:rsidR="00AD03C4" w:rsidRPr="004308DC">
        <w:rPr>
          <w:rFonts w:cs="Times New Roman"/>
          <w:i/>
        </w:rPr>
        <w:t xml:space="preserve"> </w:t>
      </w:r>
      <w:r w:rsidR="00F24842" w:rsidRPr="004308DC">
        <w:rPr>
          <w:rFonts w:cs="Times New Roman"/>
        </w:rPr>
        <w:t>consented to the attached map</w:t>
      </w:r>
      <w:r w:rsidRPr="004308DC">
        <w:rPr>
          <w:rFonts w:cs="Times New Roman"/>
        </w:rPr>
        <w:t>s</w:t>
      </w:r>
      <w:r w:rsidR="00F24842" w:rsidRPr="004308DC">
        <w:rPr>
          <w:rFonts w:cs="Times New Roman"/>
        </w:rPr>
        <w:t>, tariff</w:t>
      </w:r>
      <w:r w:rsidRPr="004308DC">
        <w:rPr>
          <w:rFonts w:cs="Times New Roman"/>
        </w:rPr>
        <w:t>s</w:t>
      </w:r>
      <w:r w:rsidR="00FE5966" w:rsidRPr="004308DC">
        <w:rPr>
          <w:rFonts w:cs="Times New Roman"/>
        </w:rPr>
        <w:t>,</w:t>
      </w:r>
      <w:r w:rsidR="00F24842" w:rsidRPr="004308DC">
        <w:rPr>
          <w:rFonts w:cs="Times New Roman"/>
        </w:rPr>
        <w:t xml:space="preserve"> and certificate</w:t>
      </w:r>
      <w:r w:rsidRPr="004308DC">
        <w:rPr>
          <w:rFonts w:cs="Times New Roman"/>
        </w:rPr>
        <w:t>s</w:t>
      </w:r>
      <w:r w:rsidR="00F24842" w:rsidRPr="004308DC">
        <w:rPr>
          <w:rFonts w:cs="Times New Roman"/>
        </w:rPr>
        <w:t xml:space="preserve"> on </w:t>
      </w:r>
      <w:r w:rsidRPr="004308DC">
        <w:rPr>
          <w:rFonts w:cs="Times New Roman"/>
        </w:rPr>
        <w:t>March 4, 2021.</w:t>
      </w:r>
    </w:p>
    <w:p w14:paraId="38461F2B" w14:textId="77777777" w:rsidR="00CC6B60" w:rsidRDefault="00CC6B60" w:rsidP="00F24842">
      <w:pPr>
        <w:pStyle w:val="NoSpacing"/>
        <w:jc w:val="both"/>
        <w:rPr>
          <w:rFonts w:cs="Times New Roman"/>
        </w:rPr>
      </w:pPr>
    </w:p>
    <w:p w14:paraId="289905A7" w14:textId="77777777" w:rsidR="00F24842" w:rsidRDefault="00F24842" w:rsidP="00F24842">
      <w:pPr>
        <w:pStyle w:val="NoSpacing"/>
        <w:jc w:val="both"/>
        <w:rPr>
          <w:rFonts w:cs="Times New Roman"/>
        </w:rPr>
      </w:pPr>
    </w:p>
    <w:sectPr w:rsidR="00F24842"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CD18C" w14:textId="77777777" w:rsidR="00B73CDC" w:rsidRDefault="00B73CDC">
      <w:r>
        <w:separator/>
      </w:r>
    </w:p>
  </w:endnote>
  <w:endnote w:type="continuationSeparator" w:id="0">
    <w:p w14:paraId="3C16ACE5" w14:textId="77777777" w:rsidR="00B73CDC" w:rsidRDefault="00B73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BF02" w14:textId="77777777" w:rsidR="00B73CDC" w:rsidRDefault="00B73CDC">
      <w:r>
        <w:separator/>
      </w:r>
    </w:p>
  </w:footnote>
  <w:footnote w:type="continuationSeparator" w:id="0">
    <w:p w14:paraId="33531BA0" w14:textId="77777777" w:rsidR="00B73CDC" w:rsidRDefault="00B73CDC">
      <w:r>
        <w:continuationSeparator/>
      </w:r>
    </w:p>
  </w:footnote>
  <w:footnote w:id="1">
    <w:p w14:paraId="5556141D" w14:textId="46FA5078" w:rsidR="0044364C" w:rsidRDefault="0044364C" w:rsidP="00063C41">
      <w:pPr>
        <w:pStyle w:val="FootnoteText"/>
        <w:spacing w:after="120"/>
        <w:ind w:firstLine="540"/>
      </w:pPr>
      <w:r>
        <w:rPr>
          <w:rStyle w:val="FootnoteReference"/>
        </w:rPr>
        <w:footnoteRef/>
      </w:r>
      <w:r>
        <w:t xml:space="preserve">  </w:t>
      </w:r>
      <w:proofErr w:type="spellStart"/>
      <w:r>
        <w:t>Quadvest’s</w:t>
      </w:r>
      <w:proofErr w:type="spellEnd"/>
      <w:r>
        <w:t xml:space="preserve"> RFI Responses to Commission Staff’s Second Request for Information to Quadvest, L.P. (Mar. 5, 2021).</w:t>
      </w:r>
    </w:p>
  </w:footnote>
  <w:footnote w:id="2">
    <w:p w14:paraId="54FAE287" w14:textId="2DAE1DF4" w:rsidR="00D9162C" w:rsidRDefault="00D9162C" w:rsidP="00063C41">
      <w:pPr>
        <w:pStyle w:val="FootnoteText"/>
        <w:spacing w:after="120"/>
        <w:ind w:left="720" w:hanging="180"/>
      </w:pPr>
      <w:r>
        <w:rPr>
          <w:rStyle w:val="FootnoteReference"/>
        </w:rPr>
        <w:footnoteRef/>
      </w:r>
      <w:r>
        <w:t xml:space="preserve"> </w:t>
      </w:r>
      <w:r>
        <w:tab/>
      </w:r>
      <w:r w:rsidR="0044364C">
        <w:rPr>
          <w:i/>
          <w:iCs/>
        </w:rPr>
        <w:t>Id.</w:t>
      </w:r>
      <w:r w:rsidR="0044364C">
        <w:t xml:space="preserve"> </w:t>
      </w:r>
      <w:r>
        <w:t xml:space="preserve">at </w:t>
      </w:r>
      <w:r w:rsidR="00BB5D42">
        <w:t>1</w:t>
      </w:r>
      <w:r>
        <w:t>.</w:t>
      </w:r>
    </w:p>
  </w:footnote>
  <w:footnote w:id="3">
    <w:p w14:paraId="3F89FDFC" w14:textId="0022F58B" w:rsidR="00BB5D42" w:rsidRPr="00BB5D42" w:rsidRDefault="00BB5D42" w:rsidP="00063C41">
      <w:pPr>
        <w:pStyle w:val="FootnoteText"/>
        <w:ind w:firstLine="540"/>
      </w:pPr>
      <w:r>
        <w:rPr>
          <w:rStyle w:val="FootnoteReference"/>
        </w:rPr>
        <w:footnoteRef/>
      </w:r>
      <w:r>
        <w:t xml:space="preserve">  </w:t>
      </w:r>
      <w:r>
        <w:rPr>
          <w:i/>
          <w:iCs/>
        </w:rPr>
        <w:t xml:space="preserve">Id. </w:t>
      </w:r>
      <w:r>
        <w:t>at 1, 5-6.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8385F" w14:textId="77777777" w:rsidR="00DA36E8" w:rsidRDefault="00DA36E8">
    <w:pPr>
      <w:pStyle w:val="Header"/>
      <w:jc w:val="center"/>
      <w:rPr>
        <w:b/>
        <w:i/>
        <w:sz w:val="38"/>
      </w:rPr>
    </w:pPr>
    <w:r>
      <w:rPr>
        <w:b/>
        <w:i/>
        <w:sz w:val="38"/>
      </w:rPr>
      <w:t>Public Utility Commission of Texas</w:t>
    </w:r>
  </w:p>
  <w:p w14:paraId="1FB7799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CC070F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B1C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CDC"/>
    <w:rsid w:val="00006717"/>
    <w:rsid w:val="000278FC"/>
    <w:rsid w:val="0003619D"/>
    <w:rsid w:val="00063C41"/>
    <w:rsid w:val="000765DC"/>
    <w:rsid w:val="000A4312"/>
    <w:rsid w:val="000E7D07"/>
    <w:rsid w:val="00110B91"/>
    <w:rsid w:val="00116570"/>
    <w:rsid w:val="00162267"/>
    <w:rsid w:val="001F3D60"/>
    <w:rsid w:val="00201876"/>
    <w:rsid w:val="00241D05"/>
    <w:rsid w:val="002726B5"/>
    <w:rsid w:val="0028111B"/>
    <w:rsid w:val="003069DA"/>
    <w:rsid w:val="00316CAB"/>
    <w:rsid w:val="0034502C"/>
    <w:rsid w:val="004249AC"/>
    <w:rsid w:val="004308DC"/>
    <w:rsid w:val="0044364C"/>
    <w:rsid w:val="004F3371"/>
    <w:rsid w:val="00555FD1"/>
    <w:rsid w:val="005768DE"/>
    <w:rsid w:val="005A27F6"/>
    <w:rsid w:val="005A54FF"/>
    <w:rsid w:val="006153C5"/>
    <w:rsid w:val="006D0231"/>
    <w:rsid w:val="007402B5"/>
    <w:rsid w:val="007E4EE0"/>
    <w:rsid w:val="008262FF"/>
    <w:rsid w:val="008C469B"/>
    <w:rsid w:val="0091083F"/>
    <w:rsid w:val="00921694"/>
    <w:rsid w:val="0097465C"/>
    <w:rsid w:val="009D2903"/>
    <w:rsid w:val="009D6973"/>
    <w:rsid w:val="00A74671"/>
    <w:rsid w:val="00A7691E"/>
    <w:rsid w:val="00AD03C4"/>
    <w:rsid w:val="00B00B5D"/>
    <w:rsid w:val="00B36C2A"/>
    <w:rsid w:val="00B56DD2"/>
    <w:rsid w:val="00B73CDC"/>
    <w:rsid w:val="00B83392"/>
    <w:rsid w:val="00B97778"/>
    <w:rsid w:val="00BB5D42"/>
    <w:rsid w:val="00BF3F27"/>
    <w:rsid w:val="00C24DDF"/>
    <w:rsid w:val="00C30677"/>
    <w:rsid w:val="00C546AE"/>
    <w:rsid w:val="00CB4993"/>
    <w:rsid w:val="00CC6B60"/>
    <w:rsid w:val="00D529C6"/>
    <w:rsid w:val="00D6426D"/>
    <w:rsid w:val="00D9162C"/>
    <w:rsid w:val="00D96EBD"/>
    <w:rsid w:val="00DA36E8"/>
    <w:rsid w:val="00DC6F20"/>
    <w:rsid w:val="00E01CC6"/>
    <w:rsid w:val="00E07403"/>
    <w:rsid w:val="00E25529"/>
    <w:rsid w:val="00EA5690"/>
    <w:rsid w:val="00F24842"/>
    <w:rsid w:val="00F721EF"/>
    <w:rsid w:val="00F87165"/>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3953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paragraph" w:styleId="FootnoteText">
    <w:name w:val="footnote text"/>
    <w:basedOn w:val="Normal"/>
    <w:link w:val="FootnoteTextChar"/>
    <w:uiPriority w:val="99"/>
    <w:semiHidden/>
    <w:unhideWhenUsed/>
    <w:rsid w:val="00D9162C"/>
    <w:rPr>
      <w:sz w:val="20"/>
    </w:rPr>
  </w:style>
  <w:style w:type="character" w:customStyle="1" w:styleId="FootnoteTextChar">
    <w:name w:val="Footnote Text Char"/>
    <w:basedOn w:val="DefaultParagraphFont"/>
    <w:link w:val="FootnoteText"/>
    <w:uiPriority w:val="99"/>
    <w:semiHidden/>
    <w:rsid w:val="00D9162C"/>
  </w:style>
  <w:style w:type="character" w:styleId="FootnoteReference">
    <w:name w:val="footnote reference"/>
    <w:basedOn w:val="DefaultParagraphFont"/>
    <w:uiPriority w:val="99"/>
    <w:semiHidden/>
    <w:unhideWhenUsed/>
    <w:rsid w:val="00D91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1353</Words>
  <Characters>7567</Characters>
  <Application>Microsoft Office Word</Application>
  <DocSecurity>0</DocSecurity>
  <Lines>63</Lines>
  <Paragraphs>17</Paragraphs>
  <ScaleCrop>false</ScaleCrop>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2021-04-15T13:40:00Z</dcterms:created>
  <dcterms:modified xsi:type="dcterms:W3CDTF">2021-04-15T13:40:00Z</dcterms:modified>
</cp:coreProperties>
</file>